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2406" w14:textId="77777777" w:rsidR="007265CD" w:rsidRPr="00844036" w:rsidRDefault="007265CD" w:rsidP="007265CD">
      <w:pPr>
        <w:rPr>
          <w:rFonts w:ascii="Arial" w:hAnsi="Arial" w:cs="Arial"/>
          <w:b/>
          <w:bCs/>
          <w:sz w:val="40"/>
          <w:szCs w:val="40"/>
        </w:rPr>
      </w:pPr>
      <w:r w:rsidRPr="00844036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55E4766" wp14:editId="3CE60E30">
            <wp:simplePos x="0" y="0"/>
            <wp:positionH relativeFrom="margin">
              <wp:posOffset>4819650</wp:posOffset>
            </wp:positionH>
            <wp:positionV relativeFrom="margin">
              <wp:posOffset>-419100</wp:posOffset>
            </wp:positionV>
            <wp:extent cx="1343025" cy="13430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036">
        <w:rPr>
          <w:rFonts w:ascii="Arial" w:hAnsi="Arial" w:cs="Arial"/>
          <w:b/>
          <w:bCs/>
          <w:sz w:val="40"/>
          <w:szCs w:val="40"/>
        </w:rPr>
        <w:t>Grant Awarding Policy and Procedure</w:t>
      </w:r>
    </w:p>
    <w:p w14:paraId="05249CBA" w14:textId="77777777" w:rsidR="007265CD" w:rsidRDefault="007265CD" w:rsidP="007265CD">
      <w:pPr>
        <w:rPr>
          <w:rFonts w:ascii="Arial" w:hAnsi="Arial" w:cs="Arial"/>
          <w:b/>
          <w:bCs/>
        </w:rPr>
      </w:pPr>
    </w:p>
    <w:p w14:paraId="689D34EE" w14:textId="77777777" w:rsidR="007265CD" w:rsidRPr="00844036" w:rsidRDefault="007265CD" w:rsidP="007265CD">
      <w:pPr>
        <w:rPr>
          <w:rFonts w:ascii="Arial" w:hAnsi="Arial" w:cs="Arial"/>
          <w:b/>
          <w:bCs/>
        </w:rPr>
      </w:pPr>
      <w:r w:rsidRPr="00844036">
        <w:rPr>
          <w:rFonts w:ascii="Arial" w:hAnsi="Arial" w:cs="Arial"/>
          <w:b/>
          <w:bCs/>
        </w:rPr>
        <w:t>Introduction to Policy</w:t>
      </w:r>
    </w:p>
    <w:p w14:paraId="7204727D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A grant is any payment or gift made by the Parish Council to an organisation for a specific</w:t>
      </w:r>
    </w:p>
    <w:p w14:paraId="2FA9120F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purpose that will benefit the Parish, or residents of the Parish, and which is not directly</w:t>
      </w:r>
    </w:p>
    <w:p w14:paraId="04268B9D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 xml:space="preserve">controlled or administered by the Parish Council. </w:t>
      </w:r>
      <w:r>
        <w:rPr>
          <w:rFonts w:ascii="Arial" w:hAnsi="Arial" w:cs="Arial"/>
        </w:rPr>
        <w:t xml:space="preserve">The parish council can only award grants using certain legal powers. </w:t>
      </w:r>
      <w:r w:rsidRPr="00844036">
        <w:rPr>
          <w:rFonts w:ascii="Arial" w:hAnsi="Arial" w:cs="Arial"/>
        </w:rPr>
        <w:t>The law requires that Section 137 grants</w:t>
      </w:r>
    </w:p>
    <w:p w14:paraId="55C6C86C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must be “in the interests of or will directly benefit the area or its inhabitants, or of part of it,</w:t>
      </w:r>
    </w:p>
    <w:p w14:paraId="4603AE87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 xml:space="preserve">or some of it” and “the direct benefit should be commensurate with expenditure”. </w:t>
      </w:r>
    </w:p>
    <w:p w14:paraId="164B3BF9" w14:textId="77777777" w:rsidR="007265CD" w:rsidRPr="00844036" w:rsidRDefault="007265CD" w:rsidP="007265CD">
      <w:pPr>
        <w:rPr>
          <w:rFonts w:ascii="Arial" w:hAnsi="Arial" w:cs="Arial"/>
          <w:b/>
          <w:bCs/>
        </w:rPr>
      </w:pPr>
    </w:p>
    <w:p w14:paraId="5F488B82" w14:textId="77777777" w:rsidR="007265CD" w:rsidRPr="00844036" w:rsidRDefault="007265CD" w:rsidP="007265CD">
      <w:pPr>
        <w:rPr>
          <w:rFonts w:ascii="Arial" w:hAnsi="Arial" w:cs="Arial"/>
          <w:b/>
          <w:bCs/>
        </w:rPr>
      </w:pPr>
      <w:r w:rsidRPr="00844036">
        <w:rPr>
          <w:rFonts w:ascii="Arial" w:hAnsi="Arial" w:cs="Arial"/>
          <w:b/>
          <w:bCs/>
        </w:rPr>
        <w:t>Policy</w:t>
      </w:r>
    </w:p>
    <w:p w14:paraId="7D1CE213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The Parish Council awards grants, at its absolute discretion, to organisations which can</w:t>
      </w:r>
    </w:p>
    <w:p w14:paraId="5819E9AA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demonstrate a clear need for financial support to achieve an objective which will benefit the</w:t>
      </w:r>
    </w:p>
    <w:p w14:paraId="7525F4D9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Parish by: -</w:t>
      </w:r>
    </w:p>
    <w:p w14:paraId="4C2F1DB8" w14:textId="77777777" w:rsidR="007265CD" w:rsidRPr="00844036" w:rsidRDefault="007265CD" w:rsidP="007265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Providing a service</w:t>
      </w:r>
    </w:p>
    <w:p w14:paraId="46940378" w14:textId="77777777" w:rsidR="007265CD" w:rsidRPr="00844036" w:rsidRDefault="007265CD" w:rsidP="007265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Enhancing the quality of life</w:t>
      </w:r>
    </w:p>
    <w:p w14:paraId="3755F473" w14:textId="77777777" w:rsidR="007265CD" w:rsidRPr="00844036" w:rsidRDefault="007265CD" w:rsidP="007265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Improving the environment, and promoting the Parish of Doxey in a positive way.</w:t>
      </w:r>
    </w:p>
    <w:p w14:paraId="778FC228" w14:textId="77777777" w:rsidR="007265CD" w:rsidRPr="00844036" w:rsidRDefault="007265CD" w:rsidP="007265CD">
      <w:pPr>
        <w:rPr>
          <w:rFonts w:ascii="Arial" w:hAnsi="Arial" w:cs="Arial"/>
        </w:rPr>
      </w:pPr>
      <w:r w:rsidRPr="00844036">
        <w:rPr>
          <w:rFonts w:ascii="Arial" w:hAnsi="Arial" w:cs="Arial"/>
        </w:rPr>
        <w:t>The Parish Council will NOT award grants to: -</w:t>
      </w:r>
    </w:p>
    <w:p w14:paraId="61186553" w14:textId="77777777" w:rsidR="007265CD" w:rsidRPr="00844036" w:rsidRDefault="007265CD" w:rsidP="007265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Private individuals</w:t>
      </w:r>
    </w:p>
    <w:p w14:paraId="7FF41776" w14:textId="77777777" w:rsidR="007265CD" w:rsidRPr="00844036" w:rsidRDefault="007265CD" w:rsidP="007265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Commercial organisations</w:t>
      </w:r>
    </w:p>
    <w:p w14:paraId="523502CD" w14:textId="77777777" w:rsidR="007265CD" w:rsidRPr="00844036" w:rsidRDefault="007265CD" w:rsidP="007265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Purposes for which there is a statutory duty upon other local or central government departments to fund or provide</w:t>
      </w:r>
    </w:p>
    <w:p w14:paraId="56B952E8" w14:textId="77777777" w:rsidR="007265CD" w:rsidRPr="00844036" w:rsidRDefault="007265CD" w:rsidP="007265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“Upward funders”. i.e., local groups where fund-raising is sent to a central HQ for redistribution</w:t>
      </w:r>
    </w:p>
    <w:p w14:paraId="1EAE5F5B" w14:textId="77777777" w:rsidR="007265CD" w:rsidRPr="00844036" w:rsidRDefault="007265CD" w:rsidP="007265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Political parties</w:t>
      </w:r>
    </w:p>
    <w:p w14:paraId="228CEE11" w14:textId="77777777" w:rsidR="007265CD" w:rsidRPr="00844036" w:rsidRDefault="007265CD" w:rsidP="007265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Religious organisations: unless for a purpose which does not discriminate on grounds of belief.</w:t>
      </w:r>
    </w:p>
    <w:p w14:paraId="1395CB02" w14:textId="77777777" w:rsidR="007265CD" w:rsidRPr="00844036" w:rsidRDefault="007265CD" w:rsidP="007265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Routine maintenance and running costs (i.e., fuel bills/rent etc)</w:t>
      </w:r>
    </w:p>
    <w:p w14:paraId="7499D47B" w14:textId="77777777" w:rsidR="007265CD" w:rsidRPr="00844036" w:rsidRDefault="007265CD" w:rsidP="007265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Organisations / groups that have been successful in a prior application and the money has not yet been spent (unless the money was set aside for a seed fund)</w:t>
      </w:r>
    </w:p>
    <w:p w14:paraId="4C795AD5" w14:textId="77777777" w:rsidR="007265CD" w:rsidRPr="00844036" w:rsidRDefault="007265CD" w:rsidP="007265CD">
      <w:pPr>
        <w:rPr>
          <w:rFonts w:ascii="Arial" w:hAnsi="Arial" w:cs="Arial"/>
        </w:rPr>
      </w:pPr>
      <w:r w:rsidRPr="00844036">
        <w:rPr>
          <w:rFonts w:ascii="Arial" w:hAnsi="Arial" w:cs="Arial"/>
        </w:rPr>
        <w:t>This list is not exclusive, and may be amended at the council’s discretion.</w:t>
      </w:r>
    </w:p>
    <w:p w14:paraId="669E89CC" w14:textId="77777777" w:rsidR="007265CD" w:rsidRPr="00844036" w:rsidRDefault="007265CD" w:rsidP="007265CD">
      <w:pPr>
        <w:rPr>
          <w:rFonts w:ascii="Arial" w:hAnsi="Arial" w:cs="Arial"/>
        </w:rPr>
      </w:pPr>
      <w:r w:rsidRPr="00844036">
        <w:rPr>
          <w:rFonts w:ascii="Arial" w:hAnsi="Arial" w:cs="Arial"/>
        </w:rPr>
        <w:t>Money should be spent within a defined period of time.</w:t>
      </w:r>
    </w:p>
    <w:p w14:paraId="6B1950F1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Forecast expenditure should be evidenced prior to funds being transferred and should be</w:t>
      </w:r>
    </w:p>
    <w:p w14:paraId="454314BA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reconciled against actual expenditure. For amounts below £250 money can be transferred in</w:t>
      </w:r>
    </w:p>
    <w:p w14:paraId="397F020E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advance of expenditure.</w:t>
      </w:r>
    </w:p>
    <w:p w14:paraId="587EAECC" w14:textId="77777777" w:rsidR="007265CD" w:rsidRPr="00844036" w:rsidRDefault="007265CD" w:rsidP="007265CD">
      <w:pPr>
        <w:spacing w:after="0"/>
        <w:rPr>
          <w:rFonts w:ascii="Arial" w:hAnsi="Arial" w:cs="Arial"/>
        </w:rPr>
      </w:pPr>
    </w:p>
    <w:p w14:paraId="0F04AE8A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Ongoing commitments to award grants in future years will not be made. A fresh application</w:t>
      </w:r>
    </w:p>
    <w:p w14:paraId="41A8A339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will be required each year. This will be at the discretion of the council.</w:t>
      </w:r>
    </w:p>
    <w:p w14:paraId="7D8A994B" w14:textId="77777777" w:rsidR="007265CD" w:rsidRPr="00844036" w:rsidRDefault="007265CD" w:rsidP="007265CD">
      <w:pPr>
        <w:rPr>
          <w:rFonts w:ascii="Arial" w:hAnsi="Arial" w:cs="Arial"/>
        </w:rPr>
      </w:pPr>
    </w:p>
    <w:p w14:paraId="4927DF69" w14:textId="77777777" w:rsidR="007265CD" w:rsidRPr="00844036" w:rsidRDefault="007265CD" w:rsidP="007265CD">
      <w:pPr>
        <w:rPr>
          <w:rFonts w:ascii="Arial" w:hAnsi="Arial" w:cs="Arial"/>
          <w:b/>
          <w:bCs/>
        </w:rPr>
      </w:pPr>
      <w:r w:rsidRPr="00844036">
        <w:rPr>
          <w:rFonts w:ascii="Arial" w:hAnsi="Arial" w:cs="Arial"/>
          <w:b/>
          <w:bCs/>
        </w:rPr>
        <w:t xml:space="preserve">Grant Award Policy &amp; Procedure </w:t>
      </w:r>
    </w:p>
    <w:p w14:paraId="19B2A114" w14:textId="77777777" w:rsidR="007265CD" w:rsidRPr="00844036" w:rsidRDefault="007265CD" w:rsidP="007265CD">
      <w:pPr>
        <w:rPr>
          <w:rFonts w:ascii="Arial" w:hAnsi="Arial" w:cs="Arial"/>
        </w:rPr>
      </w:pPr>
      <w:r w:rsidRPr="00844036">
        <w:rPr>
          <w:rFonts w:ascii="Arial" w:hAnsi="Arial" w:cs="Arial"/>
        </w:rPr>
        <w:t>Grants will not be made retrospectively.</w:t>
      </w:r>
    </w:p>
    <w:p w14:paraId="74DA3F40" w14:textId="77777777" w:rsidR="007265CD" w:rsidRPr="00844036" w:rsidRDefault="007265CD" w:rsidP="007265CD">
      <w:pPr>
        <w:rPr>
          <w:rFonts w:ascii="Arial" w:hAnsi="Arial" w:cs="Arial"/>
          <w:b/>
          <w:bCs/>
        </w:rPr>
      </w:pPr>
    </w:p>
    <w:p w14:paraId="73B962EC" w14:textId="77777777" w:rsidR="007265CD" w:rsidRPr="00844036" w:rsidRDefault="007265CD" w:rsidP="007265CD">
      <w:pPr>
        <w:rPr>
          <w:rFonts w:ascii="Arial" w:hAnsi="Arial" w:cs="Arial"/>
          <w:b/>
          <w:bCs/>
        </w:rPr>
      </w:pPr>
      <w:r w:rsidRPr="00844036">
        <w:rPr>
          <w:rFonts w:ascii="Arial" w:hAnsi="Arial" w:cs="Arial"/>
          <w:b/>
          <w:bCs/>
        </w:rPr>
        <w:lastRenderedPageBreak/>
        <w:t>Application Procedure</w:t>
      </w:r>
    </w:p>
    <w:p w14:paraId="2A14EE7F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Organisations requesting financial assistance are recommended to submit by 31 March in the</w:t>
      </w:r>
    </w:p>
    <w:p w14:paraId="000E543C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 xml:space="preserve">year of their funding requirement. Later applications </w:t>
      </w:r>
      <w:proofErr w:type="spellStart"/>
      <w:r w:rsidRPr="00844036">
        <w:rPr>
          <w:rFonts w:ascii="Arial" w:hAnsi="Arial" w:cs="Arial"/>
        </w:rPr>
        <w:t>maybe</w:t>
      </w:r>
      <w:proofErr w:type="spellEnd"/>
      <w:r w:rsidRPr="00844036">
        <w:rPr>
          <w:rFonts w:ascii="Arial" w:hAnsi="Arial" w:cs="Arial"/>
        </w:rPr>
        <w:t xml:space="preserve"> accepted if grant funds remain.</w:t>
      </w:r>
    </w:p>
    <w:p w14:paraId="40C229F5" w14:textId="77777777" w:rsidR="007265CD" w:rsidRPr="00844036" w:rsidRDefault="007265CD" w:rsidP="007265CD">
      <w:pPr>
        <w:spacing w:after="0"/>
        <w:rPr>
          <w:rFonts w:ascii="Arial" w:hAnsi="Arial" w:cs="Arial"/>
        </w:rPr>
      </w:pPr>
    </w:p>
    <w:p w14:paraId="73D083A1" w14:textId="77777777" w:rsidR="007265CD" w:rsidRPr="00844036" w:rsidRDefault="007265CD" w:rsidP="007265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 xml:space="preserve">A completed application </w:t>
      </w:r>
      <w:proofErr w:type="gramStart"/>
      <w:r w:rsidRPr="00844036">
        <w:rPr>
          <w:rFonts w:ascii="Arial" w:hAnsi="Arial" w:cs="Arial"/>
        </w:rPr>
        <w:t>form</w:t>
      </w:r>
      <w:proofErr w:type="gramEnd"/>
      <w:r w:rsidRPr="00844036">
        <w:rPr>
          <w:rFonts w:ascii="Arial" w:hAnsi="Arial" w:cs="Arial"/>
        </w:rPr>
        <w:t>.</w:t>
      </w:r>
    </w:p>
    <w:p w14:paraId="2156A6FC" w14:textId="77777777" w:rsidR="007265CD" w:rsidRPr="00844036" w:rsidRDefault="007265CD" w:rsidP="007265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Copies of their last year end accounts</w:t>
      </w:r>
    </w:p>
    <w:p w14:paraId="1450CFD1" w14:textId="77777777" w:rsidR="007265CD" w:rsidRPr="00844036" w:rsidRDefault="007265CD" w:rsidP="007265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The number, or percentage, of members that belong to the organisation and that live within the Doxey Parish Area</w:t>
      </w:r>
    </w:p>
    <w:p w14:paraId="7B41363A" w14:textId="77777777" w:rsidR="007265CD" w:rsidRPr="00844036" w:rsidRDefault="007265CD" w:rsidP="007265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Details of any restrictions placed on who can use/access their services</w:t>
      </w:r>
    </w:p>
    <w:p w14:paraId="0FCA3CD8" w14:textId="77777777" w:rsidR="007265CD" w:rsidRPr="00844036" w:rsidRDefault="007265CD" w:rsidP="007265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44036">
        <w:rPr>
          <w:rFonts w:ascii="Arial" w:hAnsi="Arial" w:cs="Arial"/>
        </w:rPr>
        <w:t>Confirmation (on the application form) that it agrees with the Parish Council’s Equal Opportunities Policy, or give details of their own policy</w:t>
      </w:r>
    </w:p>
    <w:p w14:paraId="5C8CE1FD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Organisations will normally be expected to have clear written aims and objectives, a written</w:t>
      </w:r>
    </w:p>
    <w:p w14:paraId="23C6979B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constitution, and a separate bank account controlled by more than one signatory.</w:t>
      </w:r>
    </w:p>
    <w:p w14:paraId="14B2CFFB" w14:textId="77777777" w:rsidR="007265CD" w:rsidRPr="00844036" w:rsidRDefault="007265CD" w:rsidP="007265CD">
      <w:pPr>
        <w:spacing w:after="0"/>
        <w:rPr>
          <w:rFonts w:ascii="Arial" w:hAnsi="Arial" w:cs="Arial"/>
        </w:rPr>
      </w:pPr>
    </w:p>
    <w:p w14:paraId="2AE18C47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All grants awarded will be subject to regular ‘report back’ to Doxey Parish Council as to</w:t>
      </w:r>
    </w:p>
    <w:p w14:paraId="29CF4D32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progress and/or community benefit.</w:t>
      </w:r>
    </w:p>
    <w:p w14:paraId="10D142FF" w14:textId="77777777" w:rsidR="007265CD" w:rsidRPr="00844036" w:rsidRDefault="007265CD" w:rsidP="007265CD">
      <w:pPr>
        <w:spacing w:after="0"/>
        <w:rPr>
          <w:rFonts w:ascii="Arial" w:hAnsi="Arial" w:cs="Arial"/>
        </w:rPr>
      </w:pPr>
    </w:p>
    <w:p w14:paraId="4703DD38" w14:textId="77777777" w:rsidR="007265CD" w:rsidRPr="00844036" w:rsidRDefault="007265CD" w:rsidP="007265CD">
      <w:pPr>
        <w:spacing w:after="0"/>
        <w:rPr>
          <w:rFonts w:ascii="Arial" w:hAnsi="Arial" w:cs="Arial"/>
          <w:b/>
          <w:bCs/>
        </w:rPr>
      </w:pPr>
      <w:r w:rsidRPr="00844036">
        <w:rPr>
          <w:rFonts w:ascii="Arial" w:hAnsi="Arial" w:cs="Arial"/>
          <w:b/>
          <w:bCs/>
        </w:rPr>
        <w:t>Assessment Procedure</w:t>
      </w:r>
    </w:p>
    <w:p w14:paraId="7A4A8A1A" w14:textId="77777777" w:rsidR="007265CD" w:rsidRPr="00844036" w:rsidRDefault="007265CD" w:rsidP="007265CD">
      <w:pPr>
        <w:spacing w:after="0"/>
        <w:rPr>
          <w:rFonts w:ascii="Arial" w:hAnsi="Arial" w:cs="Arial"/>
          <w:b/>
          <w:bCs/>
        </w:rPr>
      </w:pPr>
    </w:p>
    <w:p w14:paraId="18A102B5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Each application will be assessed on its own merits. However, to ensure as fair a distribution</w:t>
      </w:r>
    </w:p>
    <w:p w14:paraId="73F18596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as possible of available funds, the Parish Council will take into account the amount and</w:t>
      </w:r>
    </w:p>
    <w:p w14:paraId="139EAF4D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frequency of any previous awards, and the geographical spread within the parish. Due</w:t>
      </w:r>
    </w:p>
    <w:p w14:paraId="49B7CE5A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account may also be taken of the extent to which funding has been sought or secured from</w:t>
      </w:r>
    </w:p>
    <w:p w14:paraId="2B742112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other sources or fund-raising activities.</w:t>
      </w:r>
    </w:p>
    <w:p w14:paraId="2125893B" w14:textId="77777777" w:rsidR="007265CD" w:rsidRPr="00844036" w:rsidRDefault="007265CD" w:rsidP="007265CD">
      <w:pPr>
        <w:spacing w:after="0"/>
        <w:rPr>
          <w:rFonts w:ascii="Arial" w:hAnsi="Arial" w:cs="Arial"/>
        </w:rPr>
      </w:pPr>
    </w:p>
    <w:p w14:paraId="380E602B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The Parish Council may make the award of any grant or subsidy subject to such additional</w:t>
      </w:r>
    </w:p>
    <w:p w14:paraId="1A8C3341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conditions and requirements as it consider appropriate. The Parish Council reserves the right</w:t>
      </w:r>
    </w:p>
    <w:p w14:paraId="0F971218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to refuse any grant application which it considers to be inappropriate, or against the</w:t>
      </w:r>
    </w:p>
    <w:p w14:paraId="319DCF27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objectives of the Council.</w:t>
      </w:r>
    </w:p>
    <w:p w14:paraId="0E20D9FF" w14:textId="77777777" w:rsidR="007265CD" w:rsidRPr="00844036" w:rsidRDefault="007265CD" w:rsidP="007265CD">
      <w:pPr>
        <w:spacing w:after="0"/>
        <w:rPr>
          <w:rFonts w:ascii="Arial" w:hAnsi="Arial" w:cs="Arial"/>
        </w:rPr>
      </w:pPr>
    </w:p>
    <w:p w14:paraId="1D57C269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Nothing contained herein shall prevent the Parish Council from exercising, at any time, its</w:t>
      </w:r>
    </w:p>
    <w:p w14:paraId="4ACA0784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 xml:space="preserve">existing duty or power in respect of providing financial assistance or grants </w:t>
      </w:r>
      <w:proofErr w:type="gramStart"/>
      <w:r w:rsidRPr="00844036">
        <w:rPr>
          <w:rFonts w:ascii="Arial" w:hAnsi="Arial" w:cs="Arial"/>
        </w:rPr>
        <w:t>to</w:t>
      </w:r>
      <w:proofErr w:type="gramEnd"/>
      <w:r w:rsidRPr="00844036">
        <w:rPr>
          <w:rFonts w:ascii="Arial" w:hAnsi="Arial" w:cs="Arial"/>
        </w:rPr>
        <w:t xml:space="preserve"> local or</w:t>
      </w:r>
    </w:p>
    <w:p w14:paraId="438F36D5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national organisations under the provisions of the Local Government Act 1972, Section 137.</w:t>
      </w:r>
    </w:p>
    <w:p w14:paraId="68376816" w14:textId="77777777" w:rsidR="007265CD" w:rsidRPr="00844036" w:rsidRDefault="007265CD" w:rsidP="007265CD">
      <w:pPr>
        <w:spacing w:after="0"/>
        <w:rPr>
          <w:rFonts w:ascii="Arial" w:hAnsi="Arial" w:cs="Arial"/>
        </w:rPr>
      </w:pPr>
    </w:p>
    <w:p w14:paraId="30A1049C" w14:textId="77777777" w:rsidR="007265CD" w:rsidRPr="00844036" w:rsidRDefault="007265CD" w:rsidP="007265CD">
      <w:pPr>
        <w:spacing w:after="0"/>
        <w:rPr>
          <w:rFonts w:ascii="Arial" w:hAnsi="Arial" w:cs="Arial"/>
          <w:b/>
          <w:bCs/>
        </w:rPr>
      </w:pPr>
      <w:r w:rsidRPr="00844036">
        <w:rPr>
          <w:rFonts w:ascii="Arial" w:hAnsi="Arial" w:cs="Arial"/>
          <w:b/>
          <w:bCs/>
        </w:rPr>
        <w:t>Scoring &amp; Guidance</w:t>
      </w:r>
    </w:p>
    <w:p w14:paraId="2C3AAEBD" w14:textId="77777777" w:rsidR="007265CD" w:rsidRPr="00844036" w:rsidRDefault="007265CD" w:rsidP="007265CD">
      <w:pPr>
        <w:spacing w:after="0"/>
        <w:rPr>
          <w:rFonts w:ascii="Arial" w:hAnsi="Arial" w:cs="Arial"/>
          <w:b/>
          <w:bCs/>
        </w:rPr>
      </w:pPr>
    </w:p>
    <w:p w14:paraId="624E48DF" w14:textId="77777777" w:rsidR="007265CD" w:rsidRPr="00844036" w:rsidRDefault="007265CD" w:rsidP="007265C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Relevance to the community plan priorities. (Reference should be made to the particular section(s) if applicable).</w:t>
      </w:r>
    </w:p>
    <w:p w14:paraId="704E8666" w14:textId="77777777" w:rsidR="007265CD" w:rsidRPr="00844036" w:rsidRDefault="007265CD" w:rsidP="007265C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Number of people benefitting from the activity directly &amp; indirectly.</w:t>
      </w:r>
    </w:p>
    <w:p w14:paraId="0F86ECC5" w14:textId="77777777" w:rsidR="007265CD" w:rsidRPr="00844036" w:rsidRDefault="007265CD" w:rsidP="007265C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Disability / accessibility</w:t>
      </w:r>
    </w:p>
    <w:p w14:paraId="463602D4" w14:textId="77777777" w:rsidR="007265CD" w:rsidRPr="00844036" w:rsidRDefault="007265CD" w:rsidP="007265C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How does it enhance the environment (short statement)</w:t>
      </w:r>
    </w:p>
    <w:p w14:paraId="211760E0" w14:textId="77777777" w:rsidR="007265CD" w:rsidRPr="00844036" w:rsidRDefault="007265CD" w:rsidP="007265C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Consider preparing 3 min presentation.</w:t>
      </w:r>
    </w:p>
    <w:p w14:paraId="18EC2D65" w14:textId="77777777" w:rsidR="007265CD" w:rsidRPr="00844036" w:rsidRDefault="007265CD" w:rsidP="007265C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Outline if you think your application is a ‘Hero’ project. In this context it means a project that is distinct and identifiable that all can benefit from.</w:t>
      </w:r>
    </w:p>
    <w:p w14:paraId="37964220" w14:textId="77777777" w:rsidR="007265CD" w:rsidRPr="00844036" w:rsidRDefault="007265CD" w:rsidP="007265CD">
      <w:pPr>
        <w:spacing w:after="0"/>
        <w:rPr>
          <w:rFonts w:ascii="Arial" w:hAnsi="Arial" w:cs="Arial"/>
        </w:rPr>
      </w:pPr>
    </w:p>
    <w:p w14:paraId="1A739593" w14:textId="77777777" w:rsidR="007265CD" w:rsidRPr="00844036" w:rsidRDefault="007265CD" w:rsidP="007265CD">
      <w:pPr>
        <w:spacing w:after="0"/>
        <w:rPr>
          <w:rFonts w:ascii="Arial" w:hAnsi="Arial" w:cs="Arial"/>
          <w:b/>
          <w:bCs/>
        </w:rPr>
      </w:pPr>
    </w:p>
    <w:p w14:paraId="5F3DFAF9" w14:textId="77777777" w:rsidR="007265CD" w:rsidRDefault="007265CD" w:rsidP="007265CD">
      <w:pPr>
        <w:spacing w:after="0"/>
        <w:rPr>
          <w:rFonts w:ascii="Arial" w:hAnsi="Arial" w:cs="Arial"/>
          <w:b/>
          <w:bCs/>
        </w:rPr>
      </w:pPr>
    </w:p>
    <w:p w14:paraId="67D202BD" w14:textId="77777777" w:rsidR="007265CD" w:rsidRPr="00844036" w:rsidRDefault="007265CD" w:rsidP="007265CD">
      <w:pPr>
        <w:spacing w:after="0"/>
        <w:rPr>
          <w:rFonts w:ascii="Arial" w:hAnsi="Arial" w:cs="Arial"/>
          <w:b/>
          <w:bCs/>
        </w:rPr>
      </w:pPr>
      <w:r w:rsidRPr="00844036">
        <w:rPr>
          <w:rFonts w:ascii="Arial" w:hAnsi="Arial" w:cs="Arial"/>
          <w:b/>
          <w:bCs/>
        </w:rPr>
        <w:lastRenderedPageBreak/>
        <w:t>Successful Applications</w:t>
      </w:r>
    </w:p>
    <w:p w14:paraId="7EBFF628" w14:textId="77777777" w:rsidR="007265CD" w:rsidRPr="00844036" w:rsidRDefault="007265CD" w:rsidP="007265CD">
      <w:pPr>
        <w:spacing w:after="0"/>
        <w:rPr>
          <w:rFonts w:ascii="Arial" w:hAnsi="Arial" w:cs="Arial"/>
          <w:b/>
          <w:bCs/>
        </w:rPr>
      </w:pPr>
    </w:p>
    <w:p w14:paraId="38533B36" w14:textId="0A914460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A grant award must only be used for the purpose stated on the application. If the organisation</w:t>
      </w:r>
      <w:r>
        <w:rPr>
          <w:rFonts w:ascii="Arial" w:hAnsi="Arial" w:cs="Arial"/>
        </w:rPr>
        <w:t xml:space="preserve"> </w:t>
      </w:r>
      <w:r w:rsidRPr="00844036">
        <w:rPr>
          <w:rFonts w:ascii="Arial" w:hAnsi="Arial" w:cs="Arial"/>
        </w:rPr>
        <w:t>is unable to use the money, or any part of it, for the purpose stated, then all monies, or the</w:t>
      </w:r>
      <w:r>
        <w:rPr>
          <w:rFonts w:ascii="Arial" w:hAnsi="Arial" w:cs="Arial"/>
        </w:rPr>
        <w:t xml:space="preserve"> </w:t>
      </w:r>
      <w:r w:rsidRPr="00844036">
        <w:rPr>
          <w:rFonts w:ascii="Arial" w:hAnsi="Arial" w:cs="Arial"/>
        </w:rPr>
        <w:t>unspent part of such monies must be returned to the Parish Council. The</w:t>
      </w:r>
      <w:r>
        <w:rPr>
          <w:rFonts w:ascii="Arial" w:hAnsi="Arial" w:cs="Arial"/>
        </w:rPr>
        <w:t xml:space="preserve"> </w:t>
      </w:r>
      <w:r w:rsidRPr="00844036">
        <w:rPr>
          <w:rFonts w:ascii="Arial" w:hAnsi="Arial" w:cs="Arial"/>
        </w:rPr>
        <w:t>Parish Council may</w:t>
      </w:r>
      <w:r>
        <w:rPr>
          <w:rFonts w:ascii="Arial" w:hAnsi="Arial" w:cs="Arial"/>
        </w:rPr>
        <w:t xml:space="preserve"> </w:t>
      </w:r>
      <w:r w:rsidRPr="00844036">
        <w:rPr>
          <w:rFonts w:ascii="Arial" w:hAnsi="Arial" w:cs="Arial"/>
        </w:rPr>
        <w:t>request proof of expenditure.</w:t>
      </w:r>
    </w:p>
    <w:p w14:paraId="6C134927" w14:textId="77777777" w:rsidR="007265CD" w:rsidRPr="00844036" w:rsidRDefault="007265CD" w:rsidP="007265CD">
      <w:pPr>
        <w:spacing w:after="0"/>
        <w:rPr>
          <w:rFonts w:ascii="Arial" w:hAnsi="Arial" w:cs="Arial"/>
        </w:rPr>
      </w:pPr>
    </w:p>
    <w:p w14:paraId="3AEA4266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Organisations receiving grants are required to advise their users/members that the grant or</w:t>
      </w:r>
    </w:p>
    <w:p w14:paraId="480205D1" w14:textId="77777777" w:rsidR="007265CD" w:rsidRPr="00844036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equipment has been received from Doxey Parish Council. Where appropriate, the Parish</w:t>
      </w:r>
    </w:p>
    <w:p w14:paraId="10A5F6B3" w14:textId="77777777" w:rsidR="007265CD" w:rsidRDefault="007265CD" w:rsidP="007265CD">
      <w:pPr>
        <w:spacing w:after="0"/>
        <w:rPr>
          <w:rFonts w:ascii="Arial" w:hAnsi="Arial" w:cs="Arial"/>
        </w:rPr>
      </w:pPr>
      <w:r w:rsidRPr="00844036">
        <w:rPr>
          <w:rFonts w:ascii="Arial" w:hAnsi="Arial" w:cs="Arial"/>
        </w:rPr>
        <w:t>Council may require a notice to be affixed.</w:t>
      </w:r>
    </w:p>
    <w:p w14:paraId="49F5E75A" w14:textId="77777777" w:rsidR="007265CD" w:rsidRDefault="007265CD" w:rsidP="007265CD">
      <w:pPr>
        <w:spacing w:after="0"/>
        <w:rPr>
          <w:rFonts w:ascii="Arial" w:hAnsi="Arial" w:cs="Arial"/>
        </w:rPr>
      </w:pPr>
    </w:p>
    <w:p w14:paraId="79B9359E" w14:textId="77777777" w:rsidR="007265CD" w:rsidRPr="00844036" w:rsidRDefault="007265CD" w:rsidP="007265CD">
      <w:pPr>
        <w:spacing w:after="0"/>
        <w:rPr>
          <w:rFonts w:ascii="Arial" w:hAnsi="Arial" w:cs="Arial"/>
        </w:rPr>
      </w:pPr>
    </w:p>
    <w:p w14:paraId="514AEB01" w14:textId="77777777" w:rsidR="006A3A51" w:rsidRDefault="006A3A51"/>
    <w:sectPr w:rsidR="006A3A5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97F2" w14:textId="77777777" w:rsidR="007265CD" w:rsidRDefault="007265CD" w:rsidP="007265CD">
      <w:pPr>
        <w:spacing w:after="0" w:line="240" w:lineRule="auto"/>
      </w:pPr>
      <w:r>
        <w:separator/>
      </w:r>
    </w:p>
  </w:endnote>
  <w:endnote w:type="continuationSeparator" w:id="0">
    <w:p w14:paraId="47E44730" w14:textId="77777777" w:rsidR="007265CD" w:rsidRDefault="007265CD" w:rsidP="0072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FD1C" w14:textId="77777777" w:rsidR="007265CD" w:rsidRDefault="007265CD" w:rsidP="007265CD">
      <w:pPr>
        <w:spacing w:after="0" w:line="240" w:lineRule="auto"/>
      </w:pPr>
      <w:r>
        <w:separator/>
      </w:r>
    </w:p>
  </w:footnote>
  <w:footnote w:type="continuationSeparator" w:id="0">
    <w:p w14:paraId="1DAA6A52" w14:textId="77777777" w:rsidR="007265CD" w:rsidRDefault="007265CD" w:rsidP="0072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81FE" w14:textId="77777777" w:rsidR="007E4B9E" w:rsidRDefault="007265CD" w:rsidP="00D435A9">
    <w:pPr>
      <w:pStyle w:val="Header"/>
      <w:rPr>
        <w:rFonts w:ascii="Arial" w:hAnsi="Arial" w:cs="Arial"/>
        <w:b/>
        <w:bCs/>
      </w:rPr>
    </w:pPr>
  </w:p>
  <w:p w14:paraId="51E4AF5C" w14:textId="77777777" w:rsidR="007E4B9E" w:rsidRPr="003241F8" w:rsidRDefault="007265CD" w:rsidP="00D435A9">
    <w:pPr>
      <w:pStyle w:val="Header"/>
      <w:rPr>
        <w:rFonts w:ascii="Arial" w:hAnsi="Arial" w:cs="Arial"/>
        <w:b/>
        <w:bCs/>
      </w:rPr>
    </w:pPr>
  </w:p>
  <w:p w14:paraId="4D283E34" w14:textId="77777777" w:rsidR="00320767" w:rsidRDefault="00726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C1C23"/>
    <w:multiLevelType w:val="hybridMultilevel"/>
    <w:tmpl w:val="5B64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D1349"/>
    <w:multiLevelType w:val="hybridMultilevel"/>
    <w:tmpl w:val="F5AC8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2E02"/>
    <w:multiLevelType w:val="hybridMultilevel"/>
    <w:tmpl w:val="72E42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16B4B"/>
    <w:multiLevelType w:val="hybridMultilevel"/>
    <w:tmpl w:val="474EF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17735">
    <w:abstractNumId w:val="0"/>
  </w:num>
  <w:num w:numId="2" w16cid:durableId="53048499">
    <w:abstractNumId w:val="2"/>
  </w:num>
  <w:num w:numId="3" w16cid:durableId="1075396841">
    <w:abstractNumId w:val="1"/>
  </w:num>
  <w:num w:numId="4" w16cid:durableId="2139183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CD"/>
    <w:rsid w:val="006A3A51"/>
    <w:rsid w:val="0072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FD1A"/>
  <w15:chartTrackingRefBased/>
  <w15:docId w15:val="{18C0A439-C0DE-47B6-B66E-19BBE147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5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6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5C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5CD"/>
  </w:style>
  <w:style w:type="paragraph" w:styleId="Footer">
    <w:name w:val="footer"/>
    <w:basedOn w:val="Normal"/>
    <w:link w:val="FooterChar"/>
    <w:uiPriority w:val="99"/>
    <w:unhideWhenUsed/>
    <w:rsid w:val="0072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Doxey PC</cp:lastModifiedBy>
  <cp:revision>1</cp:revision>
  <dcterms:created xsi:type="dcterms:W3CDTF">2023-03-16T09:25:00Z</dcterms:created>
  <dcterms:modified xsi:type="dcterms:W3CDTF">2023-03-16T09:27:00Z</dcterms:modified>
</cp:coreProperties>
</file>