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455FC" w14:textId="77777777" w:rsidR="00C76376" w:rsidRPr="00C76376" w:rsidRDefault="00C76376" w:rsidP="00C76376">
      <w:pPr>
        <w:rPr>
          <w:b/>
          <w:bCs/>
        </w:rPr>
      </w:pPr>
      <w:r w:rsidRPr="00C76376">
        <w:rPr>
          <w:b/>
          <w:bCs/>
        </w:rPr>
        <w:t>Freedom of Information Procedure</w:t>
      </w:r>
    </w:p>
    <w:p w14:paraId="7F4E07E7" w14:textId="4508AD64" w:rsidR="00C76376" w:rsidRPr="00C76376" w:rsidRDefault="001D04B7" w:rsidP="00C76376">
      <w:pPr>
        <w:rPr>
          <w:b/>
          <w:bCs/>
        </w:rPr>
      </w:pPr>
      <w:r>
        <w:rPr>
          <w:b/>
          <w:bCs/>
        </w:rPr>
        <w:t>Doxey</w:t>
      </w:r>
      <w:r w:rsidR="00C76376" w:rsidRPr="00C76376">
        <w:rPr>
          <w:b/>
          <w:bCs/>
        </w:rPr>
        <w:t xml:space="preserve"> Parish Council</w:t>
      </w:r>
    </w:p>
    <w:p w14:paraId="6F9227EB" w14:textId="77777777" w:rsidR="00C76376" w:rsidRPr="00C76376" w:rsidRDefault="00C76376" w:rsidP="00C76376">
      <w:pPr>
        <w:spacing w:after="0"/>
        <w:rPr>
          <w:b/>
          <w:bCs/>
        </w:rPr>
      </w:pPr>
      <w:r w:rsidRPr="00C76376">
        <w:rPr>
          <w:b/>
          <w:bCs/>
        </w:rPr>
        <w:t>1. Purpose</w:t>
      </w:r>
    </w:p>
    <w:p w14:paraId="55125E14" w14:textId="425AAEDD" w:rsidR="00C76376" w:rsidRPr="00C76376" w:rsidRDefault="00C76376" w:rsidP="00C76376">
      <w:pPr>
        <w:spacing w:after="0"/>
      </w:pPr>
      <w:r w:rsidRPr="00C76376">
        <w:t xml:space="preserve">This procedure sets out how </w:t>
      </w:r>
      <w:r w:rsidR="001D04B7">
        <w:t>Doxey</w:t>
      </w:r>
      <w:r w:rsidRPr="00C76376">
        <w:t xml:space="preserve"> Parish Council (the Council) complies with the Freedom of Information Act 2000 (FOIA) and the Environmental Information Regulations 2004 (EIR). It ensures requests are handled lawfully, consistently, and transparently.</w:t>
      </w:r>
    </w:p>
    <w:p w14:paraId="3CAFFAE9" w14:textId="77777777" w:rsidR="00C76376" w:rsidRPr="00C76376" w:rsidRDefault="00C76376" w:rsidP="00C76376">
      <w:pPr>
        <w:spacing w:after="0"/>
      </w:pPr>
      <w:r w:rsidRPr="00C76376">
        <w:t>This procedure should be read alongside the Council’s:</w:t>
      </w:r>
    </w:p>
    <w:p w14:paraId="463987B9" w14:textId="77777777" w:rsidR="00C76376" w:rsidRPr="00C76376" w:rsidRDefault="00C76376" w:rsidP="00C76376">
      <w:pPr>
        <w:numPr>
          <w:ilvl w:val="0"/>
          <w:numId w:val="1"/>
        </w:numPr>
        <w:spacing w:after="0"/>
      </w:pPr>
      <w:r w:rsidRPr="00C76376">
        <w:t>Standing Orders</w:t>
      </w:r>
    </w:p>
    <w:p w14:paraId="28189E33" w14:textId="77777777" w:rsidR="00C76376" w:rsidRPr="00C76376" w:rsidRDefault="00C76376" w:rsidP="00C76376">
      <w:pPr>
        <w:numPr>
          <w:ilvl w:val="0"/>
          <w:numId w:val="1"/>
        </w:numPr>
        <w:spacing w:after="0"/>
      </w:pPr>
      <w:r w:rsidRPr="00C76376">
        <w:t>Data Protection Policy</w:t>
      </w:r>
    </w:p>
    <w:p w14:paraId="5379C3C6" w14:textId="77777777" w:rsidR="00C76376" w:rsidRPr="00C76376" w:rsidRDefault="00C76376" w:rsidP="00C76376">
      <w:pPr>
        <w:numPr>
          <w:ilvl w:val="0"/>
          <w:numId w:val="1"/>
        </w:numPr>
        <w:spacing w:after="0"/>
      </w:pPr>
      <w:r w:rsidRPr="00C76376">
        <w:t>Records Retention Policy</w:t>
      </w:r>
    </w:p>
    <w:p w14:paraId="40F04A88" w14:textId="66DAB7F0" w:rsidR="00C76376" w:rsidRDefault="00C76376" w:rsidP="00C76376">
      <w:pPr>
        <w:numPr>
          <w:ilvl w:val="0"/>
          <w:numId w:val="1"/>
        </w:numPr>
        <w:spacing w:after="0"/>
      </w:pPr>
      <w:r w:rsidRPr="00C76376">
        <w:t>Publication Scheme</w:t>
      </w:r>
    </w:p>
    <w:p w14:paraId="7F67F16B" w14:textId="77777777" w:rsidR="00C76376" w:rsidRPr="00C76376" w:rsidRDefault="00C76376" w:rsidP="00C76376">
      <w:pPr>
        <w:spacing w:after="0"/>
        <w:ind w:left="720"/>
      </w:pPr>
    </w:p>
    <w:p w14:paraId="38C5D93C" w14:textId="77777777" w:rsidR="00C76376" w:rsidRPr="00C76376" w:rsidRDefault="00C76376" w:rsidP="00C76376">
      <w:pPr>
        <w:spacing w:after="0"/>
        <w:rPr>
          <w:b/>
          <w:bCs/>
        </w:rPr>
      </w:pPr>
      <w:r w:rsidRPr="00C76376">
        <w:rPr>
          <w:b/>
          <w:bCs/>
        </w:rPr>
        <w:t>2. Scope</w:t>
      </w:r>
    </w:p>
    <w:p w14:paraId="192BA76E" w14:textId="77777777" w:rsidR="00C76376" w:rsidRPr="00C76376" w:rsidRDefault="00C76376" w:rsidP="00C76376">
      <w:pPr>
        <w:spacing w:after="0"/>
      </w:pPr>
      <w:r w:rsidRPr="00C76376">
        <w:t>This procedure applies to all recorded information held by the Council, regardless of format, including:</w:t>
      </w:r>
    </w:p>
    <w:p w14:paraId="3AC2F3D7" w14:textId="77777777" w:rsidR="00C76376" w:rsidRPr="00C76376" w:rsidRDefault="00C76376" w:rsidP="00C76376">
      <w:pPr>
        <w:numPr>
          <w:ilvl w:val="0"/>
          <w:numId w:val="2"/>
        </w:numPr>
        <w:spacing w:after="0"/>
      </w:pPr>
      <w:r w:rsidRPr="00C76376">
        <w:t>Emails and correspondence</w:t>
      </w:r>
    </w:p>
    <w:p w14:paraId="64114084" w14:textId="77777777" w:rsidR="00C76376" w:rsidRPr="00C76376" w:rsidRDefault="00C76376" w:rsidP="00C76376">
      <w:pPr>
        <w:numPr>
          <w:ilvl w:val="0"/>
          <w:numId w:val="2"/>
        </w:numPr>
        <w:spacing w:after="0"/>
      </w:pPr>
      <w:r w:rsidRPr="00C76376">
        <w:t>Minutes and agendas</w:t>
      </w:r>
    </w:p>
    <w:p w14:paraId="04E4F7C0" w14:textId="77777777" w:rsidR="00C76376" w:rsidRPr="00C76376" w:rsidRDefault="00C76376" w:rsidP="00C76376">
      <w:pPr>
        <w:numPr>
          <w:ilvl w:val="0"/>
          <w:numId w:val="2"/>
        </w:numPr>
        <w:spacing w:after="0"/>
      </w:pPr>
      <w:r w:rsidRPr="00C76376">
        <w:t>Financial records</w:t>
      </w:r>
    </w:p>
    <w:p w14:paraId="5F013486" w14:textId="77777777" w:rsidR="00C76376" w:rsidRPr="00C76376" w:rsidRDefault="00C76376" w:rsidP="00C76376">
      <w:pPr>
        <w:numPr>
          <w:ilvl w:val="0"/>
          <w:numId w:val="2"/>
        </w:numPr>
        <w:spacing w:after="0"/>
      </w:pPr>
      <w:r w:rsidRPr="00C76376">
        <w:t>Policies and reports</w:t>
      </w:r>
    </w:p>
    <w:p w14:paraId="23B507FA" w14:textId="70A1E309" w:rsidR="00C76376" w:rsidRDefault="00C76376" w:rsidP="00C76376">
      <w:pPr>
        <w:numPr>
          <w:ilvl w:val="0"/>
          <w:numId w:val="2"/>
        </w:numPr>
        <w:spacing w:after="0"/>
      </w:pPr>
      <w:r w:rsidRPr="00C76376">
        <w:t>Audio or visual recordings</w:t>
      </w:r>
    </w:p>
    <w:p w14:paraId="08693BA6" w14:textId="77777777" w:rsidR="00C76376" w:rsidRPr="00C76376" w:rsidRDefault="00C76376" w:rsidP="00C76376">
      <w:pPr>
        <w:spacing w:after="0"/>
        <w:ind w:left="720"/>
      </w:pPr>
    </w:p>
    <w:p w14:paraId="72FFD18B" w14:textId="77777777" w:rsidR="00C76376" w:rsidRPr="00C76376" w:rsidRDefault="00C76376" w:rsidP="00C76376">
      <w:pPr>
        <w:spacing w:after="0"/>
        <w:rPr>
          <w:b/>
          <w:bCs/>
        </w:rPr>
      </w:pPr>
      <w:r w:rsidRPr="00C76376">
        <w:rPr>
          <w:b/>
          <w:bCs/>
        </w:rPr>
        <w:t>3. Roles and Responsibilities</w:t>
      </w:r>
    </w:p>
    <w:p w14:paraId="5B16A586" w14:textId="77777777" w:rsidR="00C76376" w:rsidRPr="00C76376" w:rsidRDefault="00C76376" w:rsidP="00C76376">
      <w:pPr>
        <w:spacing w:after="0"/>
        <w:rPr>
          <w:b/>
          <w:bCs/>
        </w:rPr>
      </w:pPr>
      <w:r w:rsidRPr="00C76376">
        <w:rPr>
          <w:b/>
          <w:bCs/>
        </w:rPr>
        <w:t>Clerk to the Council</w:t>
      </w:r>
    </w:p>
    <w:p w14:paraId="0ED8F267" w14:textId="77777777" w:rsidR="00C76376" w:rsidRPr="00C76376" w:rsidRDefault="00C76376" w:rsidP="00C76376">
      <w:pPr>
        <w:numPr>
          <w:ilvl w:val="0"/>
          <w:numId w:val="3"/>
        </w:numPr>
        <w:spacing w:after="0"/>
      </w:pPr>
      <w:r w:rsidRPr="00C76376">
        <w:t>Acts as the Council’s FOI Officer</w:t>
      </w:r>
    </w:p>
    <w:p w14:paraId="33D82266" w14:textId="77777777" w:rsidR="00C76376" w:rsidRPr="00C76376" w:rsidRDefault="00C76376" w:rsidP="00C76376">
      <w:pPr>
        <w:numPr>
          <w:ilvl w:val="0"/>
          <w:numId w:val="3"/>
        </w:numPr>
        <w:spacing w:after="0"/>
      </w:pPr>
      <w:r w:rsidRPr="00C76376">
        <w:t>Logs and manages all requests</w:t>
      </w:r>
    </w:p>
    <w:p w14:paraId="05AC79C0" w14:textId="77777777" w:rsidR="00C76376" w:rsidRPr="00C76376" w:rsidRDefault="00C76376" w:rsidP="00C76376">
      <w:pPr>
        <w:numPr>
          <w:ilvl w:val="0"/>
          <w:numId w:val="3"/>
        </w:numPr>
        <w:spacing w:after="0"/>
      </w:pPr>
      <w:r w:rsidRPr="00C76376">
        <w:t>Coordinates responses</w:t>
      </w:r>
    </w:p>
    <w:p w14:paraId="44C7744C" w14:textId="77777777" w:rsidR="00C76376" w:rsidRDefault="00C76376" w:rsidP="00C76376">
      <w:pPr>
        <w:numPr>
          <w:ilvl w:val="0"/>
          <w:numId w:val="3"/>
        </w:numPr>
        <w:spacing w:after="0"/>
      </w:pPr>
      <w:r w:rsidRPr="00C76376">
        <w:t>Ensures deadlines are met</w:t>
      </w:r>
    </w:p>
    <w:p w14:paraId="5B0E0D1F" w14:textId="77777777" w:rsidR="00C76376" w:rsidRPr="00C76376" w:rsidRDefault="00C76376" w:rsidP="00C76376">
      <w:pPr>
        <w:spacing w:after="0"/>
        <w:ind w:left="720"/>
      </w:pPr>
    </w:p>
    <w:p w14:paraId="32C54E45" w14:textId="77777777" w:rsidR="00C76376" w:rsidRPr="00C76376" w:rsidRDefault="00C76376" w:rsidP="00C76376">
      <w:pPr>
        <w:spacing w:after="0"/>
        <w:rPr>
          <w:b/>
          <w:bCs/>
        </w:rPr>
      </w:pPr>
      <w:r w:rsidRPr="00C76376">
        <w:rPr>
          <w:b/>
          <w:bCs/>
        </w:rPr>
        <w:t>Councillors and Staff</w:t>
      </w:r>
    </w:p>
    <w:p w14:paraId="56586B8E" w14:textId="77777777" w:rsidR="00C76376" w:rsidRPr="00C76376" w:rsidRDefault="00C76376" w:rsidP="00C76376">
      <w:pPr>
        <w:numPr>
          <w:ilvl w:val="0"/>
          <w:numId w:val="4"/>
        </w:numPr>
        <w:spacing w:after="0"/>
      </w:pPr>
      <w:r w:rsidRPr="00C76376">
        <w:t>Assist in locating requested information promptly</w:t>
      </w:r>
    </w:p>
    <w:p w14:paraId="19231329" w14:textId="77777777" w:rsidR="00C76376" w:rsidRDefault="00C76376" w:rsidP="00C76376">
      <w:pPr>
        <w:numPr>
          <w:ilvl w:val="0"/>
          <w:numId w:val="4"/>
        </w:numPr>
        <w:spacing w:after="0"/>
      </w:pPr>
      <w:r w:rsidRPr="00C76376">
        <w:t>Forward any FOI requests received to the Clerk immediately</w:t>
      </w:r>
    </w:p>
    <w:p w14:paraId="1B963BB9" w14:textId="77777777" w:rsidR="00C76376" w:rsidRPr="00C76376" w:rsidRDefault="00C76376" w:rsidP="00C76376">
      <w:pPr>
        <w:spacing w:after="0"/>
        <w:ind w:left="720"/>
      </w:pPr>
    </w:p>
    <w:p w14:paraId="71A2C6EF" w14:textId="77777777" w:rsidR="00C76376" w:rsidRPr="00C76376" w:rsidRDefault="00C76376" w:rsidP="00C76376">
      <w:pPr>
        <w:spacing w:after="0"/>
        <w:rPr>
          <w:b/>
          <w:bCs/>
        </w:rPr>
      </w:pPr>
      <w:r w:rsidRPr="00C76376">
        <w:rPr>
          <w:b/>
          <w:bCs/>
        </w:rPr>
        <w:t>Council (Corporate Body)</w:t>
      </w:r>
    </w:p>
    <w:p w14:paraId="0CB6C420" w14:textId="77777777" w:rsidR="00C76376" w:rsidRPr="00C76376" w:rsidRDefault="00C76376" w:rsidP="00C76376">
      <w:pPr>
        <w:numPr>
          <w:ilvl w:val="0"/>
          <w:numId w:val="5"/>
        </w:numPr>
        <w:spacing w:after="0"/>
      </w:pPr>
      <w:r w:rsidRPr="00C76376">
        <w:t>Ensures compliance with legislation</w:t>
      </w:r>
    </w:p>
    <w:p w14:paraId="3048B4CF" w14:textId="55F34634" w:rsidR="00C76376" w:rsidRDefault="00C76376" w:rsidP="00C76376">
      <w:pPr>
        <w:numPr>
          <w:ilvl w:val="0"/>
          <w:numId w:val="5"/>
        </w:numPr>
        <w:spacing w:after="0"/>
      </w:pPr>
      <w:r w:rsidRPr="00C76376">
        <w:t>Reviews and approves policies</w:t>
      </w:r>
    </w:p>
    <w:p w14:paraId="78965177" w14:textId="77777777" w:rsidR="00C76376" w:rsidRPr="00C76376" w:rsidRDefault="00C76376" w:rsidP="00C76376">
      <w:pPr>
        <w:spacing w:after="0"/>
        <w:ind w:left="720"/>
      </w:pPr>
    </w:p>
    <w:p w14:paraId="704D266A" w14:textId="77777777" w:rsidR="00C76376" w:rsidRPr="00C76376" w:rsidRDefault="00C76376" w:rsidP="00C76376">
      <w:pPr>
        <w:spacing w:after="0"/>
        <w:rPr>
          <w:b/>
          <w:bCs/>
        </w:rPr>
      </w:pPr>
      <w:r w:rsidRPr="00C76376">
        <w:rPr>
          <w:b/>
          <w:bCs/>
        </w:rPr>
        <w:t>4. Receiving Requests</w:t>
      </w:r>
    </w:p>
    <w:p w14:paraId="5AC799B5" w14:textId="77777777" w:rsidR="00C76376" w:rsidRPr="00C76376" w:rsidRDefault="00C76376" w:rsidP="00C76376">
      <w:pPr>
        <w:spacing w:after="0"/>
      </w:pPr>
      <w:r w:rsidRPr="00C76376">
        <w:t>Requests must:</w:t>
      </w:r>
    </w:p>
    <w:p w14:paraId="36608F7E" w14:textId="77777777" w:rsidR="00C76376" w:rsidRPr="00C76376" w:rsidRDefault="00C76376" w:rsidP="00C76376">
      <w:pPr>
        <w:numPr>
          <w:ilvl w:val="0"/>
          <w:numId w:val="6"/>
        </w:numPr>
        <w:spacing w:after="0"/>
      </w:pPr>
      <w:r w:rsidRPr="00C76376">
        <w:t>Be in writing (email, letter, or social media message)</w:t>
      </w:r>
    </w:p>
    <w:p w14:paraId="316DAD57" w14:textId="77777777" w:rsidR="00C76376" w:rsidRPr="00C76376" w:rsidRDefault="00C76376" w:rsidP="00C76376">
      <w:pPr>
        <w:numPr>
          <w:ilvl w:val="0"/>
          <w:numId w:val="6"/>
        </w:numPr>
        <w:spacing w:after="0"/>
      </w:pPr>
      <w:r w:rsidRPr="00C76376">
        <w:t>Include the requester’s name and address for correspondence</w:t>
      </w:r>
    </w:p>
    <w:p w14:paraId="579FB0E8" w14:textId="77777777" w:rsidR="00C76376" w:rsidRDefault="00C76376" w:rsidP="00C76376">
      <w:pPr>
        <w:numPr>
          <w:ilvl w:val="0"/>
          <w:numId w:val="6"/>
        </w:numPr>
        <w:spacing w:after="0"/>
      </w:pPr>
      <w:r w:rsidRPr="00C76376">
        <w:lastRenderedPageBreak/>
        <w:t>Clearly describe the information requested</w:t>
      </w:r>
    </w:p>
    <w:p w14:paraId="1FBE8E47" w14:textId="77777777" w:rsidR="00C76376" w:rsidRPr="00C76376" w:rsidRDefault="00C76376" w:rsidP="00C76376">
      <w:pPr>
        <w:spacing w:after="0"/>
        <w:ind w:left="720"/>
      </w:pPr>
    </w:p>
    <w:p w14:paraId="24528701" w14:textId="77777777" w:rsidR="00C76376" w:rsidRPr="00C76376" w:rsidRDefault="00C76376" w:rsidP="00C76376">
      <w:pPr>
        <w:spacing w:after="0"/>
      </w:pPr>
      <w:r w:rsidRPr="00C76376">
        <w:t>Requests should be sent to:</w:t>
      </w:r>
    </w:p>
    <w:p w14:paraId="0592BA9B" w14:textId="53260B97" w:rsidR="00C76376" w:rsidRDefault="00C76376" w:rsidP="00C76376">
      <w:pPr>
        <w:spacing w:after="0"/>
      </w:pPr>
      <w:r w:rsidRPr="00C76376">
        <w:rPr>
          <w:b/>
          <w:bCs/>
        </w:rPr>
        <w:t xml:space="preserve">Clerk to </w:t>
      </w:r>
      <w:r w:rsidR="001D04B7">
        <w:rPr>
          <w:b/>
          <w:bCs/>
        </w:rPr>
        <w:t>Doxey</w:t>
      </w:r>
      <w:r w:rsidRPr="00C76376">
        <w:rPr>
          <w:b/>
          <w:bCs/>
        </w:rPr>
        <w:t xml:space="preserve"> Parish Council</w:t>
      </w:r>
      <w:r w:rsidRPr="00C76376">
        <w:br/>
      </w:r>
      <w:r>
        <w:t>PO Bos 8033, Rugeley, Staffordshire. WS15 9GW</w:t>
      </w:r>
      <w:r w:rsidRPr="00C76376">
        <w:br/>
      </w:r>
      <w:r>
        <w:t>clerk@</w:t>
      </w:r>
      <w:r w:rsidR="001D04B7">
        <w:t>Doxey</w:t>
      </w:r>
      <w:r>
        <w:t>-pc.gov.uk</w:t>
      </w:r>
      <w:r w:rsidRPr="00C76376">
        <w:br/>
      </w:r>
      <w:r>
        <w:t>07388 326259</w:t>
      </w:r>
    </w:p>
    <w:p w14:paraId="7992C358" w14:textId="77777777" w:rsidR="00C76376" w:rsidRPr="00C76376" w:rsidRDefault="00C76376" w:rsidP="00C76376">
      <w:pPr>
        <w:spacing w:after="0"/>
      </w:pPr>
    </w:p>
    <w:p w14:paraId="690D76F1" w14:textId="77777777" w:rsidR="00C76376" w:rsidRPr="00C76376" w:rsidRDefault="00C76376" w:rsidP="00C76376">
      <w:pPr>
        <w:spacing w:after="0"/>
        <w:rPr>
          <w:b/>
          <w:bCs/>
        </w:rPr>
      </w:pPr>
      <w:r w:rsidRPr="00C76376">
        <w:rPr>
          <w:b/>
          <w:bCs/>
        </w:rPr>
        <w:t>5. Logging and Acknowledgement</w:t>
      </w:r>
    </w:p>
    <w:p w14:paraId="4498E2F4" w14:textId="77777777" w:rsidR="00C76376" w:rsidRPr="00C76376" w:rsidRDefault="00C76376" w:rsidP="00C76376">
      <w:pPr>
        <w:numPr>
          <w:ilvl w:val="0"/>
          <w:numId w:val="7"/>
        </w:numPr>
        <w:spacing w:after="0"/>
      </w:pPr>
      <w:r w:rsidRPr="00C76376">
        <w:t>All requests will be logged in the FOI Register</w:t>
      </w:r>
    </w:p>
    <w:p w14:paraId="38477798" w14:textId="77777777" w:rsidR="00C76376" w:rsidRPr="00C76376" w:rsidRDefault="00C76376" w:rsidP="00C76376">
      <w:pPr>
        <w:numPr>
          <w:ilvl w:val="0"/>
          <w:numId w:val="7"/>
        </w:numPr>
        <w:spacing w:after="0"/>
      </w:pPr>
      <w:r w:rsidRPr="00C76376">
        <w:t xml:space="preserve">Acknowledgement will be sent within </w:t>
      </w:r>
      <w:r w:rsidRPr="00C76376">
        <w:rPr>
          <w:b/>
          <w:bCs/>
        </w:rPr>
        <w:t>3 working days</w:t>
      </w:r>
    </w:p>
    <w:p w14:paraId="2073458C" w14:textId="77777777" w:rsidR="00C76376" w:rsidRPr="00C76376" w:rsidRDefault="00C76376" w:rsidP="00C76376">
      <w:pPr>
        <w:spacing w:after="0"/>
        <w:ind w:left="720"/>
      </w:pPr>
    </w:p>
    <w:p w14:paraId="28C3CA9A" w14:textId="77777777" w:rsidR="00C76376" w:rsidRPr="00C76376" w:rsidRDefault="00C76376" w:rsidP="00C76376">
      <w:pPr>
        <w:spacing w:after="0"/>
        <w:rPr>
          <w:b/>
          <w:bCs/>
        </w:rPr>
      </w:pPr>
      <w:r w:rsidRPr="00C76376">
        <w:rPr>
          <w:b/>
          <w:bCs/>
        </w:rPr>
        <w:t>Template – Acknowledgement</w:t>
      </w:r>
    </w:p>
    <w:p w14:paraId="0D2E0721" w14:textId="1EDAC302" w:rsidR="00C76376" w:rsidRDefault="00C76376" w:rsidP="00C76376">
      <w:pPr>
        <w:spacing w:after="0"/>
      </w:pPr>
      <w:r w:rsidRPr="00C76376">
        <w:t>Thank you for your request for information received on [date].</w:t>
      </w:r>
      <w:r w:rsidRPr="00C76376">
        <w:br/>
        <w:t>We will respond no later than 20 working days from receipt, in accordance with the Freedom of Information Act 2000.</w:t>
      </w:r>
    </w:p>
    <w:p w14:paraId="06626EFF" w14:textId="77777777" w:rsidR="00C76376" w:rsidRPr="00C76376" w:rsidRDefault="00C76376" w:rsidP="00C76376">
      <w:pPr>
        <w:spacing w:after="0"/>
      </w:pPr>
    </w:p>
    <w:p w14:paraId="39D440A6" w14:textId="77777777" w:rsidR="00C76376" w:rsidRPr="00C76376" w:rsidRDefault="00C76376" w:rsidP="00C76376">
      <w:pPr>
        <w:spacing w:after="0"/>
        <w:rPr>
          <w:b/>
          <w:bCs/>
        </w:rPr>
      </w:pPr>
      <w:r w:rsidRPr="00C76376">
        <w:rPr>
          <w:b/>
          <w:bCs/>
        </w:rPr>
        <w:t>6. Time Limits</w:t>
      </w:r>
    </w:p>
    <w:p w14:paraId="1EC0FAF8" w14:textId="77777777" w:rsidR="00C76376" w:rsidRPr="00C76376" w:rsidRDefault="00C76376" w:rsidP="00C76376">
      <w:pPr>
        <w:numPr>
          <w:ilvl w:val="0"/>
          <w:numId w:val="8"/>
        </w:numPr>
        <w:spacing w:after="0"/>
      </w:pPr>
      <w:r w:rsidRPr="00C76376">
        <w:t xml:space="preserve">Standard response time: </w:t>
      </w:r>
      <w:r w:rsidRPr="00C76376">
        <w:rPr>
          <w:b/>
          <w:bCs/>
        </w:rPr>
        <w:t>20 working days</w:t>
      </w:r>
    </w:p>
    <w:p w14:paraId="6C68CDB0" w14:textId="77777777" w:rsidR="00C76376" w:rsidRPr="00C76376" w:rsidRDefault="00C76376" w:rsidP="00C76376">
      <w:pPr>
        <w:numPr>
          <w:ilvl w:val="0"/>
          <w:numId w:val="8"/>
        </w:numPr>
        <w:spacing w:after="0"/>
      </w:pPr>
      <w:r w:rsidRPr="00C76376">
        <w:t>If clarification is required, the deadline is paused until clarification is received</w:t>
      </w:r>
    </w:p>
    <w:p w14:paraId="4025788E" w14:textId="13D6AD48" w:rsidR="00C76376" w:rsidRDefault="00C76376" w:rsidP="00C76376">
      <w:pPr>
        <w:numPr>
          <w:ilvl w:val="0"/>
          <w:numId w:val="8"/>
        </w:numPr>
        <w:spacing w:after="0"/>
      </w:pPr>
      <w:r w:rsidRPr="00C76376">
        <w:t>EIR requests may be extended to 40 working days if complex</w:t>
      </w:r>
    </w:p>
    <w:p w14:paraId="495AD1C4" w14:textId="77777777" w:rsidR="00C76376" w:rsidRPr="00C76376" w:rsidRDefault="00C76376" w:rsidP="00C76376">
      <w:pPr>
        <w:spacing w:after="0"/>
        <w:ind w:left="720"/>
      </w:pPr>
    </w:p>
    <w:p w14:paraId="788EAAF6" w14:textId="77777777" w:rsidR="00C76376" w:rsidRPr="00C76376" w:rsidRDefault="00C76376" w:rsidP="00C76376">
      <w:pPr>
        <w:spacing w:after="0"/>
        <w:rPr>
          <w:b/>
          <w:bCs/>
        </w:rPr>
      </w:pPr>
      <w:r w:rsidRPr="00C76376">
        <w:rPr>
          <w:b/>
          <w:bCs/>
        </w:rPr>
        <w:t>7. Handling Requests</w:t>
      </w:r>
    </w:p>
    <w:p w14:paraId="1441953B" w14:textId="77777777" w:rsidR="00C76376" w:rsidRPr="00C76376" w:rsidRDefault="00C76376" w:rsidP="00C76376">
      <w:pPr>
        <w:spacing w:after="0"/>
      </w:pPr>
      <w:r w:rsidRPr="00C76376">
        <w:t>The Clerk will:</w:t>
      </w:r>
    </w:p>
    <w:p w14:paraId="3306C7A2" w14:textId="77777777" w:rsidR="00C76376" w:rsidRPr="00C76376" w:rsidRDefault="00C76376" w:rsidP="00C76376">
      <w:pPr>
        <w:numPr>
          <w:ilvl w:val="0"/>
          <w:numId w:val="9"/>
        </w:numPr>
        <w:spacing w:after="0"/>
      </w:pPr>
      <w:r w:rsidRPr="00C76376">
        <w:t>Clarify the request if needed</w:t>
      </w:r>
    </w:p>
    <w:p w14:paraId="26256B78" w14:textId="77777777" w:rsidR="00C76376" w:rsidRPr="00C76376" w:rsidRDefault="00C76376" w:rsidP="00C76376">
      <w:pPr>
        <w:numPr>
          <w:ilvl w:val="0"/>
          <w:numId w:val="9"/>
        </w:numPr>
        <w:spacing w:after="0"/>
      </w:pPr>
      <w:r w:rsidRPr="00C76376">
        <w:t>Identify information held</w:t>
      </w:r>
    </w:p>
    <w:p w14:paraId="0498975D" w14:textId="77777777" w:rsidR="00C76376" w:rsidRPr="00C76376" w:rsidRDefault="00C76376" w:rsidP="00C76376">
      <w:pPr>
        <w:numPr>
          <w:ilvl w:val="0"/>
          <w:numId w:val="9"/>
        </w:numPr>
        <w:spacing w:after="0"/>
      </w:pPr>
      <w:r w:rsidRPr="00C76376">
        <w:t>Consider exemptions</w:t>
      </w:r>
    </w:p>
    <w:p w14:paraId="6CF38A2C" w14:textId="77777777" w:rsidR="00C76376" w:rsidRPr="00C76376" w:rsidRDefault="00C76376" w:rsidP="00C76376">
      <w:pPr>
        <w:numPr>
          <w:ilvl w:val="0"/>
          <w:numId w:val="9"/>
        </w:numPr>
        <w:spacing w:after="0"/>
      </w:pPr>
      <w:r w:rsidRPr="00C76376">
        <w:t>Prepare the response</w:t>
      </w:r>
    </w:p>
    <w:p w14:paraId="5608AD73" w14:textId="77777777" w:rsidR="00C76376" w:rsidRPr="00C76376" w:rsidRDefault="00C76376" w:rsidP="00C76376">
      <w:pPr>
        <w:spacing w:after="0"/>
      </w:pPr>
      <w:r w:rsidRPr="00C76376">
        <w:t>Information will be:</w:t>
      </w:r>
    </w:p>
    <w:p w14:paraId="25F2EB2C" w14:textId="77777777" w:rsidR="00C76376" w:rsidRPr="00C76376" w:rsidRDefault="00C76376" w:rsidP="00C76376">
      <w:pPr>
        <w:numPr>
          <w:ilvl w:val="0"/>
          <w:numId w:val="10"/>
        </w:numPr>
        <w:spacing w:after="0"/>
      </w:pPr>
      <w:r w:rsidRPr="00C76376">
        <w:t>Provided in the requested format where practicable</w:t>
      </w:r>
    </w:p>
    <w:p w14:paraId="7334BB04" w14:textId="77777777" w:rsidR="00C76376" w:rsidRPr="00C76376" w:rsidRDefault="00C76376" w:rsidP="00C76376">
      <w:pPr>
        <w:numPr>
          <w:ilvl w:val="0"/>
          <w:numId w:val="10"/>
        </w:numPr>
        <w:spacing w:after="0"/>
      </w:pPr>
      <w:r w:rsidRPr="00C76376">
        <w:t>Supplied electronically where possible</w:t>
      </w:r>
    </w:p>
    <w:p w14:paraId="5ADAEB6F" w14:textId="13C4738D" w:rsidR="00C76376" w:rsidRDefault="00C76376" w:rsidP="00C76376">
      <w:pPr>
        <w:spacing w:after="0"/>
      </w:pPr>
      <w:r w:rsidRPr="00C76376">
        <w:t>If information is already published, the applicant will be directed to it.</w:t>
      </w:r>
    </w:p>
    <w:p w14:paraId="543B8DC6" w14:textId="77777777" w:rsidR="00C76376" w:rsidRPr="00C76376" w:rsidRDefault="00C76376" w:rsidP="00C76376">
      <w:pPr>
        <w:spacing w:after="0"/>
      </w:pPr>
    </w:p>
    <w:p w14:paraId="1B86DC97" w14:textId="77777777" w:rsidR="00C76376" w:rsidRPr="00C76376" w:rsidRDefault="00C76376" w:rsidP="00C76376">
      <w:pPr>
        <w:spacing w:after="0"/>
        <w:rPr>
          <w:b/>
          <w:bCs/>
        </w:rPr>
      </w:pPr>
      <w:r w:rsidRPr="00C76376">
        <w:rPr>
          <w:b/>
          <w:bCs/>
        </w:rPr>
        <w:t>8. Exemptions and Refusals</w:t>
      </w:r>
    </w:p>
    <w:p w14:paraId="1FC9497A" w14:textId="77777777" w:rsidR="00C76376" w:rsidRPr="00C76376" w:rsidRDefault="00C76376" w:rsidP="00C76376">
      <w:pPr>
        <w:spacing w:after="0"/>
      </w:pPr>
      <w:r w:rsidRPr="00C76376">
        <w:t>Requests may be refused where:</w:t>
      </w:r>
    </w:p>
    <w:p w14:paraId="08147EC7" w14:textId="77777777" w:rsidR="00C76376" w:rsidRPr="00C76376" w:rsidRDefault="00C76376" w:rsidP="00C76376">
      <w:pPr>
        <w:numPr>
          <w:ilvl w:val="0"/>
          <w:numId w:val="11"/>
        </w:numPr>
        <w:spacing w:after="0"/>
      </w:pPr>
      <w:r w:rsidRPr="00C76376">
        <w:t>An FOIA exemption applies</w:t>
      </w:r>
    </w:p>
    <w:p w14:paraId="15504747" w14:textId="77777777" w:rsidR="00C76376" w:rsidRPr="00C76376" w:rsidRDefault="00C76376" w:rsidP="00C76376">
      <w:pPr>
        <w:numPr>
          <w:ilvl w:val="0"/>
          <w:numId w:val="11"/>
        </w:numPr>
        <w:spacing w:after="0"/>
      </w:pPr>
      <w:r w:rsidRPr="00C76376">
        <w:t>The request is vexatious or repeated</w:t>
      </w:r>
    </w:p>
    <w:p w14:paraId="43CB1DFF" w14:textId="77777777" w:rsidR="00C76376" w:rsidRDefault="00C76376" w:rsidP="00C76376">
      <w:pPr>
        <w:numPr>
          <w:ilvl w:val="0"/>
          <w:numId w:val="11"/>
        </w:numPr>
        <w:spacing w:after="0"/>
      </w:pPr>
      <w:r w:rsidRPr="00C76376">
        <w:t>The cost exceeds the statutory limit (£450 / 18 hours)</w:t>
      </w:r>
    </w:p>
    <w:p w14:paraId="193D7A53" w14:textId="77777777" w:rsidR="00C76376" w:rsidRPr="00C76376" w:rsidRDefault="00C76376" w:rsidP="00C76376">
      <w:pPr>
        <w:spacing w:after="0"/>
        <w:ind w:left="720"/>
      </w:pPr>
    </w:p>
    <w:p w14:paraId="624AAA1C" w14:textId="77777777" w:rsidR="00C76376" w:rsidRPr="00C76376" w:rsidRDefault="00C76376" w:rsidP="00C76376">
      <w:pPr>
        <w:spacing w:after="0"/>
        <w:rPr>
          <w:b/>
          <w:bCs/>
        </w:rPr>
      </w:pPr>
      <w:r w:rsidRPr="00C76376">
        <w:rPr>
          <w:b/>
          <w:bCs/>
        </w:rPr>
        <w:t>Common Exemptions</w:t>
      </w:r>
    </w:p>
    <w:p w14:paraId="656CD248" w14:textId="77777777" w:rsidR="00C76376" w:rsidRPr="00C76376" w:rsidRDefault="00C76376" w:rsidP="00C76376">
      <w:pPr>
        <w:numPr>
          <w:ilvl w:val="0"/>
          <w:numId w:val="12"/>
        </w:numPr>
        <w:spacing w:after="0"/>
      </w:pPr>
      <w:r w:rsidRPr="00C76376">
        <w:t>Personal data (Section 40)</w:t>
      </w:r>
    </w:p>
    <w:p w14:paraId="1ACBF365" w14:textId="77777777" w:rsidR="00C76376" w:rsidRPr="00C76376" w:rsidRDefault="00C76376" w:rsidP="00C76376">
      <w:pPr>
        <w:numPr>
          <w:ilvl w:val="0"/>
          <w:numId w:val="12"/>
        </w:numPr>
        <w:spacing w:after="0"/>
      </w:pPr>
      <w:r w:rsidRPr="00C76376">
        <w:lastRenderedPageBreak/>
        <w:t>Confidential information (Section 41)</w:t>
      </w:r>
    </w:p>
    <w:p w14:paraId="1D451800" w14:textId="77777777" w:rsidR="00C76376" w:rsidRDefault="00C76376" w:rsidP="00C76376">
      <w:pPr>
        <w:numPr>
          <w:ilvl w:val="0"/>
          <w:numId w:val="12"/>
        </w:numPr>
        <w:spacing w:after="0"/>
      </w:pPr>
      <w:r w:rsidRPr="00C76376">
        <w:t>Commercial interests (Section 43)</w:t>
      </w:r>
    </w:p>
    <w:p w14:paraId="68B87431" w14:textId="77777777" w:rsidR="00C76376" w:rsidRPr="00C76376" w:rsidRDefault="00C76376" w:rsidP="00C76376">
      <w:pPr>
        <w:spacing w:after="0"/>
        <w:ind w:left="720"/>
      </w:pPr>
    </w:p>
    <w:p w14:paraId="7EB67537" w14:textId="77777777" w:rsidR="00C76376" w:rsidRPr="00C76376" w:rsidRDefault="00C76376" w:rsidP="00C76376">
      <w:pPr>
        <w:spacing w:after="0"/>
        <w:rPr>
          <w:b/>
          <w:bCs/>
        </w:rPr>
      </w:pPr>
      <w:r w:rsidRPr="00C76376">
        <w:rPr>
          <w:b/>
          <w:bCs/>
        </w:rPr>
        <w:t>Template – Refusal Notice</w:t>
      </w:r>
    </w:p>
    <w:p w14:paraId="122FC774" w14:textId="773403B2" w:rsidR="00C76376" w:rsidRDefault="00C76376" w:rsidP="00C76376">
      <w:pPr>
        <w:spacing w:after="0"/>
      </w:pPr>
      <w:r w:rsidRPr="00C76376">
        <w:t>We regret that we are unable to provide the information requested.</w:t>
      </w:r>
      <w:r w:rsidRPr="00C76376">
        <w:br/>
        <w:t>This is because [exemption] applies under the Freedom of Information Act 2000.</w:t>
      </w:r>
      <w:r w:rsidRPr="00C76376">
        <w:br/>
        <w:t>You have the right to request an internal review.</w:t>
      </w:r>
    </w:p>
    <w:p w14:paraId="6817CE1F" w14:textId="77777777" w:rsidR="00C76376" w:rsidRPr="00C76376" w:rsidRDefault="00C76376" w:rsidP="00C76376">
      <w:pPr>
        <w:spacing w:after="0"/>
      </w:pPr>
    </w:p>
    <w:p w14:paraId="4E035F58" w14:textId="77777777" w:rsidR="00C76376" w:rsidRPr="00C76376" w:rsidRDefault="00C76376" w:rsidP="00C76376">
      <w:pPr>
        <w:spacing w:after="0"/>
        <w:rPr>
          <w:b/>
          <w:bCs/>
        </w:rPr>
      </w:pPr>
      <w:r w:rsidRPr="00C76376">
        <w:rPr>
          <w:b/>
          <w:bCs/>
        </w:rPr>
        <w:t>9. Fees and Charges</w:t>
      </w:r>
    </w:p>
    <w:p w14:paraId="726D8144" w14:textId="77777777" w:rsidR="00C76376" w:rsidRPr="00C76376" w:rsidRDefault="00C76376" w:rsidP="00C76376">
      <w:pPr>
        <w:spacing w:after="0"/>
      </w:pPr>
      <w:r w:rsidRPr="00C76376">
        <w:t>The Council may charge for:</w:t>
      </w:r>
    </w:p>
    <w:p w14:paraId="6E0506C9" w14:textId="77777777" w:rsidR="00C76376" w:rsidRPr="00C76376" w:rsidRDefault="00C76376" w:rsidP="00C76376">
      <w:pPr>
        <w:numPr>
          <w:ilvl w:val="0"/>
          <w:numId w:val="13"/>
        </w:numPr>
        <w:spacing w:after="0"/>
      </w:pPr>
      <w:r w:rsidRPr="00C76376">
        <w:t>Printing and photocopying</w:t>
      </w:r>
    </w:p>
    <w:p w14:paraId="51E23B3D" w14:textId="77777777" w:rsidR="00C76376" w:rsidRPr="00C76376" w:rsidRDefault="00C76376" w:rsidP="00C76376">
      <w:pPr>
        <w:numPr>
          <w:ilvl w:val="0"/>
          <w:numId w:val="13"/>
        </w:numPr>
        <w:spacing w:after="0"/>
      </w:pPr>
      <w:r w:rsidRPr="00C76376">
        <w:t>Postage</w:t>
      </w:r>
    </w:p>
    <w:p w14:paraId="6F07747D" w14:textId="77777777" w:rsidR="00C76376" w:rsidRPr="00C76376" w:rsidRDefault="00C76376" w:rsidP="00C76376">
      <w:pPr>
        <w:spacing w:after="0"/>
      </w:pPr>
      <w:r w:rsidRPr="00C76376">
        <w:t>If fees apply:</w:t>
      </w:r>
    </w:p>
    <w:p w14:paraId="0C0CDDBE" w14:textId="77777777" w:rsidR="00C76376" w:rsidRPr="00C76376" w:rsidRDefault="00C76376" w:rsidP="00C76376">
      <w:pPr>
        <w:numPr>
          <w:ilvl w:val="0"/>
          <w:numId w:val="14"/>
        </w:numPr>
        <w:spacing w:after="0"/>
      </w:pPr>
      <w:r w:rsidRPr="00C76376">
        <w:t>The applicant will be notified in advance</w:t>
      </w:r>
    </w:p>
    <w:p w14:paraId="6F4F709E" w14:textId="5ACC6D3A" w:rsidR="00C76376" w:rsidRDefault="00C76376" w:rsidP="00C76376">
      <w:pPr>
        <w:numPr>
          <w:ilvl w:val="0"/>
          <w:numId w:val="14"/>
        </w:numPr>
        <w:spacing w:after="0"/>
      </w:pPr>
      <w:r w:rsidRPr="00C76376">
        <w:t>The request will be paused until payment is received</w:t>
      </w:r>
    </w:p>
    <w:p w14:paraId="0B28FFCF" w14:textId="77777777" w:rsidR="00C76376" w:rsidRPr="00C76376" w:rsidRDefault="00C76376" w:rsidP="00C76376">
      <w:pPr>
        <w:spacing w:after="0"/>
        <w:ind w:left="720"/>
      </w:pPr>
    </w:p>
    <w:p w14:paraId="55A04061" w14:textId="77777777" w:rsidR="00C76376" w:rsidRPr="00C76376" w:rsidRDefault="00C76376" w:rsidP="00C76376">
      <w:pPr>
        <w:spacing w:after="0"/>
        <w:rPr>
          <w:b/>
          <w:bCs/>
        </w:rPr>
      </w:pPr>
      <w:r w:rsidRPr="00C76376">
        <w:rPr>
          <w:b/>
          <w:bCs/>
        </w:rPr>
        <w:t>10. Internal Review</w:t>
      </w:r>
    </w:p>
    <w:p w14:paraId="7FD2A120" w14:textId="77777777" w:rsidR="00C76376" w:rsidRPr="00C76376" w:rsidRDefault="00C76376" w:rsidP="00C76376">
      <w:pPr>
        <w:spacing w:after="0"/>
      </w:pPr>
      <w:r w:rsidRPr="00C76376">
        <w:t xml:space="preserve">Applicants may request an internal review within </w:t>
      </w:r>
      <w:r w:rsidRPr="00C76376">
        <w:rPr>
          <w:b/>
          <w:bCs/>
        </w:rPr>
        <w:t>40 working days</w:t>
      </w:r>
      <w:r w:rsidRPr="00C76376">
        <w:t>.</w:t>
      </w:r>
    </w:p>
    <w:p w14:paraId="4E7C4B4D" w14:textId="77777777" w:rsidR="00C76376" w:rsidRPr="00C76376" w:rsidRDefault="00C76376" w:rsidP="00C76376">
      <w:pPr>
        <w:numPr>
          <w:ilvl w:val="0"/>
          <w:numId w:val="15"/>
        </w:numPr>
        <w:spacing w:after="0"/>
      </w:pPr>
      <w:r w:rsidRPr="00C76376">
        <w:t>Reviews will be conducted by a different officer or the Council</w:t>
      </w:r>
    </w:p>
    <w:p w14:paraId="11619A6C" w14:textId="77777777" w:rsidR="00C76376" w:rsidRDefault="00C76376" w:rsidP="00C76376">
      <w:pPr>
        <w:numPr>
          <w:ilvl w:val="0"/>
          <w:numId w:val="15"/>
        </w:numPr>
        <w:spacing w:after="0"/>
      </w:pPr>
      <w:r w:rsidRPr="00C76376">
        <w:t xml:space="preserve">Response within </w:t>
      </w:r>
      <w:r w:rsidRPr="00C76376">
        <w:rPr>
          <w:b/>
          <w:bCs/>
        </w:rPr>
        <w:t>20 working days</w:t>
      </w:r>
      <w:r w:rsidRPr="00C76376">
        <w:t xml:space="preserve"> (up to 40 if complex)</w:t>
      </w:r>
    </w:p>
    <w:p w14:paraId="39809613" w14:textId="77777777" w:rsidR="00C76376" w:rsidRPr="00C76376" w:rsidRDefault="00C76376" w:rsidP="00C76376">
      <w:pPr>
        <w:spacing w:after="0"/>
        <w:ind w:left="720"/>
      </w:pPr>
    </w:p>
    <w:p w14:paraId="686DE5B7" w14:textId="77777777" w:rsidR="00C76376" w:rsidRPr="00C76376" w:rsidRDefault="00C76376" w:rsidP="00C76376">
      <w:pPr>
        <w:spacing w:after="0"/>
        <w:rPr>
          <w:b/>
          <w:bCs/>
        </w:rPr>
      </w:pPr>
      <w:r w:rsidRPr="00C76376">
        <w:rPr>
          <w:b/>
          <w:bCs/>
        </w:rPr>
        <w:t>Template – Review Response</w:t>
      </w:r>
    </w:p>
    <w:p w14:paraId="7454D2F3" w14:textId="5A08B16D" w:rsidR="00C76376" w:rsidRDefault="00C76376" w:rsidP="00C76376">
      <w:pPr>
        <w:spacing w:after="0"/>
      </w:pPr>
      <w:r w:rsidRPr="00C76376">
        <w:t>We have completed our internal review and confirm that [decision outcome].</w:t>
      </w:r>
      <w:r w:rsidRPr="00C76376">
        <w:br/>
        <w:t>If you remain dissatisfied, you may contact the Information Commissioner’s Office.</w:t>
      </w:r>
    </w:p>
    <w:p w14:paraId="43C8D183" w14:textId="77777777" w:rsidR="00C76376" w:rsidRPr="00C76376" w:rsidRDefault="00C76376" w:rsidP="00C76376">
      <w:pPr>
        <w:spacing w:after="0"/>
      </w:pPr>
    </w:p>
    <w:p w14:paraId="752DB12E" w14:textId="77777777" w:rsidR="00C76376" w:rsidRPr="00C76376" w:rsidRDefault="00C76376" w:rsidP="00C76376">
      <w:pPr>
        <w:spacing w:after="0"/>
        <w:rPr>
          <w:b/>
          <w:bCs/>
        </w:rPr>
      </w:pPr>
      <w:r w:rsidRPr="00C76376">
        <w:rPr>
          <w:b/>
          <w:bCs/>
        </w:rPr>
        <w:t>11. Complaints</w:t>
      </w:r>
    </w:p>
    <w:p w14:paraId="74F32A1E" w14:textId="77777777" w:rsidR="00C76376" w:rsidRDefault="00C76376" w:rsidP="00C76376">
      <w:pPr>
        <w:spacing w:after="0"/>
      </w:pPr>
      <w:r w:rsidRPr="00C76376">
        <w:t>If dissatisfied, applicants may contact:</w:t>
      </w:r>
    </w:p>
    <w:p w14:paraId="3438DDB5" w14:textId="77777777" w:rsidR="00C76376" w:rsidRPr="00C76376" w:rsidRDefault="00C76376" w:rsidP="00C76376">
      <w:pPr>
        <w:spacing w:after="0"/>
      </w:pPr>
    </w:p>
    <w:p w14:paraId="379E5AEB" w14:textId="18522035" w:rsidR="00C76376" w:rsidRDefault="00C76376" w:rsidP="00C76376">
      <w:pPr>
        <w:spacing w:after="0"/>
      </w:pPr>
      <w:r w:rsidRPr="00C76376">
        <w:rPr>
          <w:b/>
          <w:bCs/>
        </w:rPr>
        <w:t>Information Commissioner’s Office (ICO)</w:t>
      </w:r>
      <w:r w:rsidRPr="00C76376">
        <w:br/>
        <w:t>Wycliffe House</w:t>
      </w:r>
      <w:r w:rsidRPr="00C76376">
        <w:br/>
        <w:t>Water Lane</w:t>
      </w:r>
      <w:r w:rsidRPr="00C76376">
        <w:br/>
        <w:t>Wilmslow</w:t>
      </w:r>
      <w:r w:rsidRPr="00C76376">
        <w:br/>
        <w:t>Cheshire</w:t>
      </w:r>
      <w:r w:rsidRPr="00C76376">
        <w:br/>
        <w:t>SK9 5AF</w:t>
      </w:r>
      <w:r w:rsidRPr="00C76376">
        <w:br/>
      </w:r>
      <w:hyperlink r:id="rId5" w:history="1">
        <w:r w:rsidRPr="00C76376">
          <w:rPr>
            <w:rStyle w:val="Hyperlink"/>
          </w:rPr>
          <w:t>www.ico.org.uk</w:t>
        </w:r>
      </w:hyperlink>
    </w:p>
    <w:p w14:paraId="47172B43" w14:textId="77777777" w:rsidR="00C76376" w:rsidRPr="00C76376" w:rsidRDefault="00C76376" w:rsidP="00C76376">
      <w:pPr>
        <w:spacing w:after="0"/>
      </w:pPr>
    </w:p>
    <w:p w14:paraId="5112B9D8" w14:textId="77777777" w:rsidR="00C76376" w:rsidRPr="00C76376" w:rsidRDefault="00C76376" w:rsidP="00C76376">
      <w:pPr>
        <w:spacing w:after="0"/>
        <w:rPr>
          <w:b/>
          <w:bCs/>
        </w:rPr>
      </w:pPr>
      <w:r w:rsidRPr="00C76376">
        <w:rPr>
          <w:b/>
          <w:bCs/>
        </w:rPr>
        <w:t>12. Publication Scheme</w:t>
      </w:r>
    </w:p>
    <w:p w14:paraId="56707074" w14:textId="77777777" w:rsidR="00C76376" w:rsidRPr="00C76376" w:rsidRDefault="00C76376" w:rsidP="00C76376">
      <w:pPr>
        <w:spacing w:after="0"/>
      </w:pPr>
      <w:r w:rsidRPr="00C76376">
        <w:t>The Council adopts the ICO Model Publication Scheme and proactively publishes information in the following classes:</w:t>
      </w:r>
    </w:p>
    <w:p w14:paraId="3296FBF1" w14:textId="77777777" w:rsidR="00C76376" w:rsidRPr="00C76376" w:rsidRDefault="00C76376" w:rsidP="00C76376">
      <w:pPr>
        <w:numPr>
          <w:ilvl w:val="0"/>
          <w:numId w:val="16"/>
        </w:numPr>
        <w:spacing w:after="0"/>
      </w:pPr>
      <w:r w:rsidRPr="00C76376">
        <w:t>Who we are and what we do</w:t>
      </w:r>
    </w:p>
    <w:p w14:paraId="654C124F" w14:textId="77777777" w:rsidR="00C76376" w:rsidRPr="00C76376" w:rsidRDefault="00C76376" w:rsidP="00C76376">
      <w:pPr>
        <w:numPr>
          <w:ilvl w:val="0"/>
          <w:numId w:val="16"/>
        </w:numPr>
        <w:spacing w:after="0"/>
      </w:pPr>
      <w:r w:rsidRPr="00C76376">
        <w:t>What we spend and how we spend it</w:t>
      </w:r>
    </w:p>
    <w:p w14:paraId="32673EA9" w14:textId="77777777" w:rsidR="00C76376" w:rsidRPr="00C76376" w:rsidRDefault="00C76376" w:rsidP="00C76376">
      <w:pPr>
        <w:numPr>
          <w:ilvl w:val="0"/>
          <w:numId w:val="16"/>
        </w:numPr>
        <w:spacing w:after="0"/>
      </w:pPr>
      <w:r w:rsidRPr="00C76376">
        <w:lastRenderedPageBreak/>
        <w:t>What our priorities are and how we are doing</w:t>
      </w:r>
    </w:p>
    <w:p w14:paraId="3DDBAAB1" w14:textId="77777777" w:rsidR="00C76376" w:rsidRPr="00C76376" w:rsidRDefault="00C76376" w:rsidP="00C76376">
      <w:pPr>
        <w:numPr>
          <w:ilvl w:val="0"/>
          <w:numId w:val="16"/>
        </w:numPr>
        <w:spacing w:after="0"/>
      </w:pPr>
      <w:r w:rsidRPr="00C76376">
        <w:t>How we make decisions</w:t>
      </w:r>
    </w:p>
    <w:p w14:paraId="2F302537" w14:textId="77777777" w:rsidR="00C76376" w:rsidRPr="00C76376" w:rsidRDefault="00C76376" w:rsidP="00C76376">
      <w:pPr>
        <w:numPr>
          <w:ilvl w:val="0"/>
          <w:numId w:val="16"/>
        </w:numPr>
        <w:spacing w:after="0"/>
      </w:pPr>
      <w:r w:rsidRPr="00C76376">
        <w:t>Our policies and procedures</w:t>
      </w:r>
    </w:p>
    <w:p w14:paraId="65106B72" w14:textId="77777777" w:rsidR="00C76376" w:rsidRPr="00C76376" w:rsidRDefault="00C76376" w:rsidP="00C76376">
      <w:pPr>
        <w:numPr>
          <w:ilvl w:val="0"/>
          <w:numId w:val="16"/>
        </w:numPr>
        <w:spacing w:after="0"/>
      </w:pPr>
      <w:r w:rsidRPr="00C76376">
        <w:t>Lists and registers</w:t>
      </w:r>
    </w:p>
    <w:p w14:paraId="41F6E4A8" w14:textId="77777777" w:rsidR="00C76376" w:rsidRPr="00C76376" w:rsidRDefault="00C76376" w:rsidP="00C76376">
      <w:pPr>
        <w:numPr>
          <w:ilvl w:val="0"/>
          <w:numId w:val="16"/>
        </w:numPr>
        <w:spacing w:after="0"/>
      </w:pPr>
      <w:r w:rsidRPr="00C76376">
        <w:t>Services we offer</w:t>
      </w:r>
    </w:p>
    <w:p w14:paraId="4A9F2838" w14:textId="2DE9B9C9" w:rsidR="00C76376" w:rsidRDefault="00C76376" w:rsidP="00C76376">
      <w:pPr>
        <w:spacing w:after="0"/>
      </w:pPr>
      <w:r w:rsidRPr="00C76376">
        <w:t>The scheme is available on the Council’s website.</w:t>
      </w:r>
    </w:p>
    <w:p w14:paraId="3EA0DAF8" w14:textId="77777777" w:rsidR="00C76376" w:rsidRPr="00C76376" w:rsidRDefault="00C76376" w:rsidP="00C76376">
      <w:pPr>
        <w:spacing w:after="0"/>
      </w:pPr>
    </w:p>
    <w:p w14:paraId="56D6B77F" w14:textId="77777777" w:rsidR="00C76376" w:rsidRPr="00C76376" w:rsidRDefault="00C76376" w:rsidP="00C76376">
      <w:pPr>
        <w:spacing w:after="0"/>
        <w:rPr>
          <w:b/>
          <w:bCs/>
        </w:rPr>
      </w:pPr>
      <w:r w:rsidRPr="00C76376">
        <w:rPr>
          <w:b/>
          <w:bCs/>
        </w:rPr>
        <w:t>13. Records Management</w:t>
      </w:r>
    </w:p>
    <w:p w14:paraId="064A6419" w14:textId="77777777" w:rsidR="00C76376" w:rsidRPr="00C76376" w:rsidRDefault="00C76376" w:rsidP="00C76376">
      <w:pPr>
        <w:spacing w:after="0"/>
      </w:pPr>
      <w:r w:rsidRPr="00C76376">
        <w:t>The Council will:</w:t>
      </w:r>
    </w:p>
    <w:p w14:paraId="6EEEC834" w14:textId="77777777" w:rsidR="00C76376" w:rsidRPr="00C76376" w:rsidRDefault="00C76376" w:rsidP="00C76376">
      <w:pPr>
        <w:numPr>
          <w:ilvl w:val="0"/>
          <w:numId w:val="17"/>
        </w:numPr>
        <w:spacing w:after="0"/>
      </w:pPr>
      <w:r w:rsidRPr="00C76376">
        <w:t>Maintain an up-to-date records retention schedule</w:t>
      </w:r>
    </w:p>
    <w:p w14:paraId="59836AC6" w14:textId="77777777" w:rsidR="00C76376" w:rsidRPr="00C76376" w:rsidRDefault="00C76376" w:rsidP="00C76376">
      <w:pPr>
        <w:numPr>
          <w:ilvl w:val="0"/>
          <w:numId w:val="17"/>
        </w:numPr>
        <w:spacing w:after="0"/>
      </w:pPr>
      <w:r w:rsidRPr="00C76376">
        <w:t>Store records securely</w:t>
      </w:r>
    </w:p>
    <w:p w14:paraId="21A41FBF" w14:textId="77777777" w:rsidR="00C76376" w:rsidRPr="00C76376" w:rsidRDefault="00C76376" w:rsidP="00C76376">
      <w:pPr>
        <w:numPr>
          <w:ilvl w:val="0"/>
          <w:numId w:val="17"/>
        </w:numPr>
        <w:spacing w:after="0"/>
      </w:pPr>
      <w:r w:rsidRPr="00C76376">
        <w:t>Dispose of records appropriately</w:t>
      </w:r>
    </w:p>
    <w:p w14:paraId="565A7490" w14:textId="78024D02" w:rsidR="00C76376" w:rsidRDefault="00C76376" w:rsidP="00C76376">
      <w:pPr>
        <w:spacing w:after="0"/>
      </w:pPr>
      <w:r w:rsidRPr="00C76376">
        <w:t>Good records management supports FOI compliance.</w:t>
      </w:r>
    </w:p>
    <w:p w14:paraId="7CF698E3" w14:textId="77777777" w:rsidR="00C76376" w:rsidRPr="00C76376" w:rsidRDefault="00C76376" w:rsidP="00C76376">
      <w:pPr>
        <w:spacing w:after="0"/>
      </w:pPr>
    </w:p>
    <w:p w14:paraId="67368B55" w14:textId="77777777" w:rsidR="00C76376" w:rsidRPr="00C76376" w:rsidRDefault="00C76376" w:rsidP="00C76376">
      <w:pPr>
        <w:spacing w:after="0"/>
        <w:rPr>
          <w:b/>
          <w:bCs/>
        </w:rPr>
      </w:pPr>
      <w:r w:rsidRPr="00C76376">
        <w:rPr>
          <w:b/>
          <w:bCs/>
        </w:rPr>
        <w:t>14. Monitoring and Review</w:t>
      </w:r>
    </w:p>
    <w:p w14:paraId="328C1F9C" w14:textId="77777777" w:rsidR="00C76376" w:rsidRPr="00C76376" w:rsidRDefault="00C76376" w:rsidP="00C76376">
      <w:pPr>
        <w:numPr>
          <w:ilvl w:val="0"/>
          <w:numId w:val="18"/>
        </w:numPr>
        <w:spacing w:after="0"/>
      </w:pPr>
      <w:r w:rsidRPr="00C76376">
        <w:t>This procedure will be reviewed annually</w:t>
      </w:r>
    </w:p>
    <w:p w14:paraId="44A57472" w14:textId="77777777" w:rsidR="00C76376" w:rsidRPr="00C76376" w:rsidRDefault="00C76376" w:rsidP="00C76376">
      <w:pPr>
        <w:numPr>
          <w:ilvl w:val="0"/>
          <w:numId w:val="18"/>
        </w:numPr>
        <w:spacing w:after="0"/>
      </w:pPr>
      <w:r w:rsidRPr="00C76376">
        <w:t>The FOI Register will be monitored for trends and compliance</w:t>
      </w:r>
    </w:p>
    <w:p w14:paraId="7DE2C2F5" w14:textId="34CA04A4" w:rsidR="00C76376" w:rsidRDefault="00C76376" w:rsidP="00C76376">
      <w:pPr>
        <w:numPr>
          <w:ilvl w:val="0"/>
          <w:numId w:val="18"/>
        </w:numPr>
        <w:spacing w:after="0"/>
      </w:pPr>
      <w:r w:rsidRPr="00C76376">
        <w:t>Training will be provided where necessary</w:t>
      </w:r>
    </w:p>
    <w:p w14:paraId="0AB0B1F9" w14:textId="77777777" w:rsidR="00C76376" w:rsidRPr="00C76376" w:rsidRDefault="00C76376" w:rsidP="00C76376">
      <w:pPr>
        <w:spacing w:after="0"/>
        <w:ind w:left="720"/>
      </w:pPr>
    </w:p>
    <w:p w14:paraId="7F5E1E9F" w14:textId="77777777" w:rsidR="00C76376" w:rsidRPr="00C76376" w:rsidRDefault="00C76376" w:rsidP="00C76376">
      <w:pPr>
        <w:spacing w:after="0"/>
        <w:rPr>
          <w:b/>
          <w:bCs/>
        </w:rPr>
      </w:pPr>
      <w:r w:rsidRPr="00C76376">
        <w:rPr>
          <w:b/>
          <w:bCs/>
        </w:rPr>
        <w:t>15. FOI Request Workflow (Summary)</w:t>
      </w:r>
    </w:p>
    <w:p w14:paraId="58C9B013" w14:textId="77777777" w:rsidR="00C76376" w:rsidRPr="00C76376" w:rsidRDefault="00C76376" w:rsidP="00C76376">
      <w:pPr>
        <w:numPr>
          <w:ilvl w:val="0"/>
          <w:numId w:val="19"/>
        </w:numPr>
        <w:spacing w:after="0"/>
      </w:pPr>
      <w:r w:rsidRPr="00C76376">
        <w:t>Request received → logged</w:t>
      </w:r>
    </w:p>
    <w:p w14:paraId="4C749B8C" w14:textId="77777777" w:rsidR="00C76376" w:rsidRPr="00C76376" w:rsidRDefault="00C76376" w:rsidP="00C76376">
      <w:pPr>
        <w:numPr>
          <w:ilvl w:val="0"/>
          <w:numId w:val="19"/>
        </w:numPr>
        <w:spacing w:after="0"/>
      </w:pPr>
      <w:r w:rsidRPr="00C76376">
        <w:t>Acknowledged within 3 days</w:t>
      </w:r>
    </w:p>
    <w:p w14:paraId="3080311D" w14:textId="77777777" w:rsidR="00C76376" w:rsidRPr="00C76376" w:rsidRDefault="00C76376" w:rsidP="00C76376">
      <w:pPr>
        <w:numPr>
          <w:ilvl w:val="0"/>
          <w:numId w:val="19"/>
        </w:numPr>
        <w:spacing w:after="0"/>
      </w:pPr>
      <w:r w:rsidRPr="00C76376">
        <w:t>Information gathered</w:t>
      </w:r>
    </w:p>
    <w:p w14:paraId="40E8E48D" w14:textId="77777777" w:rsidR="00C76376" w:rsidRPr="00C76376" w:rsidRDefault="00C76376" w:rsidP="00C76376">
      <w:pPr>
        <w:numPr>
          <w:ilvl w:val="0"/>
          <w:numId w:val="19"/>
        </w:numPr>
        <w:spacing w:after="0"/>
      </w:pPr>
      <w:r w:rsidRPr="00C76376">
        <w:t>Exemptions considered</w:t>
      </w:r>
    </w:p>
    <w:p w14:paraId="4194C5D9" w14:textId="77777777" w:rsidR="00C76376" w:rsidRPr="00C76376" w:rsidRDefault="00C76376" w:rsidP="00C76376">
      <w:pPr>
        <w:numPr>
          <w:ilvl w:val="0"/>
          <w:numId w:val="19"/>
        </w:numPr>
        <w:spacing w:after="0"/>
      </w:pPr>
      <w:r w:rsidRPr="00C76376">
        <w:t>Response issued within 20 days</w:t>
      </w:r>
    </w:p>
    <w:p w14:paraId="01A50FE4" w14:textId="7018BB78" w:rsidR="00C76376" w:rsidRDefault="00C76376" w:rsidP="00C76376">
      <w:pPr>
        <w:numPr>
          <w:ilvl w:val="0"/>
          <w:numId w:val="19"/>
        </w:numPr>
        <w:spacing w:after="0"/>
      </w:pPr>
      <w:r w:rsidRPr="00C76376">
        <w:t>Internal review (if requested)</w:t>
      </w:r>
    </w:p>
    <w:p w14:paraId="50DC3F7C" w14:textId="77777777" w:rsidR="00C76376" w:rsidRPr="00C76376" w:rsidRDefault="00C76376" w:rsidP="00C76376">
      <w:pPr>
        <w:spacing w:after="0"/>
      </w:pPr>
    </w:p>
    <w:p w14:paraId="345F3DF9" w14:textId="00A26217" w:rsidR="00C76376" w:rsidRPr="00C76376" w:rsidRDefault="00C76376" w:rsidP="00C76376">
      <w:pPr>
        <w:spacing w:after="0"/>
      </w:pPr>
      <w:r w:rsidRPr="00C76376">
        <w:rPr>
          <w:b/>
          <w:bCs/>
        </w:rPr>
        <w:t xml:space="preserve">Adopted by </w:t>
      </w:r>
      <w:r w:rsidR="001D04B7">
        <w:rPr>
          <w:b/>
          <w:bCs/>
        </w:rPr>
        <w:t>Doxey</w:t>
      </w:r>
      <w:r w:rsidRPr="00C76376">
        <w:rPr>
          <w:b/>
          <w:bCs/>
        </w:rPr>
        <w:t xml:space="preserve"> Parish Council on:</w:t>
      </w:r>
      <w:r>
        <w:t xml:space="preserve"> </w:t>
      </w:r>
      <w:r w:rsidR="00D36AF0">
        <w:t>1</w:t>
      </w:r>
      <w:r w:rsidR="001D04B7">
        <w:t>4</w:t>
      </w:r>
      <w:r w:rsidRPr="00C76376">
        <w:rPr>
          <w:vertAlign w:val="superscript"/>
        </w:rPr>
        <w:t>th</w:t>
      </w:r>
      <w:r>
        <w:t xml:space="preserve"> May 2026</w:t>
      </w:r>
    </w:p>
    <w:p w14:paraId="44D95060" w14:textId="5B524C62" w:rsidR="00C76376" w:rsidRPr="00C76376" w:rsidRDefault="00C76376" w:rsidP="00C76376">
      <w:pPr>
        <w:spacing w:after="0"/>
      </w:pPr>
      <w:r w:rsidRPr="00C76376">
        <w:rPr>
          <w:b/>
          <w:bCs/>
        </w:rPr>
        <w:t>Next Review Date:</w:t>
      </w:r>
      <w:r w:rsidRPr="00C76376">
        <w:t xml:space="preserve"> </w:t>
      </w:r>
      <w:r>
        <w:t>May 2027</w:t>
      </w:r>
    </w:p>
    <w:p w14:paraId="7B3C0853" w14:textId="77777777" w:rsidR="00A436C5" w:rsidRDefault="00A436C5"/>
    <w:sectPr w:rsidR="00A43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96"/>
    <w:multiLevelType w:val="multilevel"/>
    <w:tmpl w:val="2A8E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C269D"/>
    <w:multiLevelType w:val="multilevel"/>
    <w:tmpl w:val="081A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57C93"/>
    <w:multiLevelType w:val="multilevel"/>
    <w:tmpl w:val="D7FC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30B19"/>
    <w:multiLevelType w:val="multilevel"/>
    <w:tmpl w:val="0332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3584F"/>
    <w:multiLevelType w:val="multilevel"/>
    <w:tmpl w:val="08A4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F1678E"/>
    <w:multiLevelType w:val="multilevel"/>
    <w:tmpl w:val="FF563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EB449C"/>
    <w:multiLevelType w:val="multilevel"/>
    <w:tmpl w:val="8934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883A52"/>
    <w:multiLevelType w:val="multilevel"/>
    <w:tmpl w:val="3EBA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B55EDF"/>
    <w:multiLevelType w:val="multilevel"/>
    <w:tmpl w:val="9744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AB61E7"/>
    <w:multiLevelType w:val="multilevel"/>
    <w:tmpl w:val="4654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D22CEF"/>
    <w:multiLevelType w:val="multilevel"/>
    <w:tmpl w:val="0904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DE08C6"/>
    <w:multiLevelType w:val="multilevel"/>
    <w:tmpl w:val="6A42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9A3201"/>
    <w:multiLevelType w:val="multilevel"/>
    <w:tmpl w:val="2C78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102966"/>
    <w:multiLevelType w:val="multilevel"/>
    <w:tmpl w:val="CDE09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CB49B5"/>
    <w:multiLevelType w:val="multilevel"/>
    <w:tmpl w:val="AF1C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371D70"/>
    <w:multiLevelType w:val="multilevel"/>
    <w:tmpl w:val="1B94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7360C1"/>
    <w:multiLevelType w:val="multilevel"/>
    <w:tmpl w:val="0A30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796425"/>
    <w:multiLevelType w:val="multilevel"/>
    <w:tmpl w:val="47806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FF194D"/>
    <w:multiLevelType w:val="multilevel"/>
    <w:tmpl w:val="A1AE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6963831">
    <w:abstractNumId w:val="7"/>
  </w:num>
  <w:num w:numId="2" w16cid:durableId="589432177">
    <w:abstractNumId w:val="11"/>
  </w:num>
  <w:num w:numId="3" w16cid:durableId="1648119952">
    <w:abstractNumId w:val="14"/>
  </w:num>
  <w:num w:numId="4" w16cid:durableId="1593394622">
    <w:abstractNumId w:val="18"/>
  </w:num>
  <w:num w:numId="5" w16cid:durableId="2095281562">
    <w:abstractNumId w:val="6"/>
  </w:num>
  <w:num w:numId="6" w16cid:durableId="1099985410">
    <w:abstractNumId w:val="15"/>
  </w:num>
  <w:num w:numId="7" w16cid:durableId="2074695622">
    <w:abstractNumId w:val="2"/>
  </w:num>
  <w:num w:numId="8" w16cid:durableId="1537085019">
    <w:abstractNumId w:val="3"/>
  </w:num>
  <w:num w:numId="9" w16cid:durableId="21826259">
    <w:abstractNumId w:val="17"/>
  </w:num>
  <w:num w:numId="10" w16cid:durableId="179784397">
    <w:abstractNumId w:val="16"/>
  </w:num>
  <w:num w:numId="11" w16cid:durableId="1473057872">
    <w:abstractNumId w:val="10"/>
  </w:num>
  <w:num w:numId="12" w16cid:durableId="392511261">
    <w:abstractNumId w:val="1"/>
  </w:num>
  <w:num w:numId="13" w16cid:durableId="1511414370">
    <w:abstractNumId w:val="0"/>
  </w:num>
  <w:num w:numId="14" w16cid:durableId="582419694">
    <w:abstractNumId w:val="4"/>
  </w:num>
  <w:num w:numId="15" w16cid:durableId="19400381">
    <w:abstractNumId w:val="12"/>
  </w:num>
  <w:num w:numId="16" w16cid:durableId="1976988344">
    <w:abstractNumId w:val="5"/>
  </w:num>
  <w:num w:numId="17" w16cid:durableId="1955597717">
    <w:abstractNumId w:val="8"/>
  </w:num>
  <w:num w:numId="18" w16cid:durableId="599337118">
    <w:abstractNumId w:val="9"/>
  </w:num>
  <w:num w:numId="19" w16cid:durableId="21301277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76"/>
    <w:rsid w:val="001D04B7"/>
    <w:rsid w:val="002A3A02"/>
    <w:rsid w:val="004D7768"/>
    <w:rsid w:val="00732ED1"/>
    <w:rsid w:val="007709D8"/>
    <w:rsid w:val="00A436C5"/>
    <w:rsid w:val="00BB637A"/>
    <w:rsid w:val="00C76376"/>
    <w:rsid w:val="00D36AF0"/>
    <w:rsid w:val="00E7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AB66C"/>
  <w15:chartTrackingRefBased/>
  <w15:docId w15:val="{C7BEC651-1DF1-417B-8910-34CE8B40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3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3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3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3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3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3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3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3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3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3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3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3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3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3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3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3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3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3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3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37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63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o.org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685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Evans</dc:creator>
  <cp:keywords/>
  <dc:description/>
  <cp:lastModifiedBy>Clerk Doxey PC</cp:lastModifiedBy>
  <cp:revision>3</cp:revision>
  <dcterms:created xsi:type="dcterms:W3CDTF">2026-03-23T09:47:00Z</dcterms:created>
  <dcterms:modified xsi:type="dcterms:W3CDTF">2026-03-27T10:01:00Z</dcterms:modified>
</cp:coreProperties>
</file>