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BE7C" w14:textId="177D09FE" w:rsidR="00373F9E" w:rsidRDefault="00373F9E" w:rsidP="00373F9E">
      <w:pPr>
        <w:rPr>
          <w:rFonts w:ascii="Arial" w:hAnsi="Arial" w:cs="Arial"/>
          <w:b/>
          <w:sz w:val="28"/>
          <w:szCs w:val="28"/>
        </w:rPr>
      </w:pPr>
      <w:r w:rsidRPr="007B21F1">
        <w:rPr>
          <w:noProof/>
          <w:color w:val="339966"/>
          <w:szCs w:val="24"/>
        </w:rPr>
        <w:drawing>
          <wp:anchor distT="0" distB="0" distL="114300" distR="114300" simplePos="0" relativeHeight="251658240" behindDoc="0" locked="0" layoutInCell="1" allowOverlap="1" wp14:anchorId="32F52479" wp14:editId="2798B64B">
            <wp:simplePos x="0" y="0"/>
            <wp:positionH relativeFrom="margin">
              <wp:align>left</wp:align>
            </wp:positionH>
            <wp:positionV relativeFrom="paragraph">
              <wp:posOffset>0</wp:posOffset>
            </wp:positionV>
            <wp:extent cx="723900" cy="7239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PC Logo Fin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rPr>
        <w:t>DOXEY PARISH COUNCIL</w:t>
      </w:r>
      <w:r w:rsidRPr="00AC43E4">
        <w:rPr>
          <w:rFonts w:ascii="Arial" w:hAnsi="Arial" w:cs="Arial"/>
          <w:b/>
          <w:sz w:val="28"/>
          <w:szCs w:val="28"/>
        </w:rPr>
        <w:t xml:space="preserve"> </w:t>
      </w:r>
      <w:r>
        <w:rPr>
          <w:rFonts w:ascii="Arial" w:hAnsi="Arial" w:cs="Arial"/>
          <w:b/>
          <w:sz w:val="28"/>
          <w:szCs w:val="28"/>
        </w:rPr>
        <w:t>EQUALITY AND DIVERSITY POLICY</w:t>
      </w:r>
    </w:p>
    <w:p w14:paraId="773B6C0B" w14:textId="77777777" w:rsidR="00373F9E" w:rsidRPr="00AC43E4" w:rsidRDefault="00373F9E" w:rsidP="00373F9E">
      <w:pPr>
        <w:rPr>
          <w:rFonts w:ascii="Arial" w:hAnsi="Arial" w:cs="Arial"/>
          <w:b/>
          <w:sz w:val="28"/>
          <w:szCs w:val="28"/>
        </w:rPr>
      </w:pPr>
    </w:p>
    <w:p w14:paraId="3DACC966" w14:textId="77777777" w:rsidR="00373F9E" w:rsidRPr="00373F9E" w:rsidRDefault="00373F9E" w:rsidP="00373F9E">
      <w:pPr>
        <w:rPr>
          <w:rFonts w:ascii="Arial" w:hAnsi="Arial" w:cs="Arial"/>
          <w:sz w:val="24"/>
          <w:szCs w:val="24"/>
        </w:rPr>
      </w:pPr>
      <w:r w:rsidRPr="00373F9E">
        <w:rPr>
          <w:rFonts w:ascii="Arial" w:hAnsi="Arial" w:cs="Arial"/>
          <w:sz w:val="24"/>
          <w:szCs w:val="24"/>
        </w:rPr>
        <w:t>Our commitment</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2</w:t>
      </w:r>
    </w:p>
    <w:p w14:paraId="28B71B02" w14:textId="77777777" w:rsidR="00373F9E" w:rsidRPr="00373F9E" w:rsidRDefault="00373F9E" w:rsidP="00373F9E">
      <w:pPr>
        <w:rPr>
          <w:rFonts w:ascii="Arial" w:hAnsi="Arial" w:cs="Arial"/>
          <w:sz w:val="24"/>
          <w:szCs w:val="24"/>
        </w:rPr>
      </w:pPr>
      <w:r w:rsidRPr="00373F9E">
        <w:rPr>
          <w:rFonts w:ascii="Arial" w:hAnsi="Arial" w:cs="Arial"/>
          <w:sz w:val="24"/>
          <w:szCs w:val="24"/>
        </w:rPr>
        <w:t>The law</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2</w:t>
      </w:r>
    </w:p>
    <w:p w14:paraId="1393E41C" w14:textId="77777777" w:rsidR="00373F9E" w:rsidRPr="00373F9E" w:rsidRDefault="00373F9E" w:rsidP="00373F9E">
      <w:pPr>
        <w:rPr>
          <w:rFonts w:ascii="Arial" w:hAnsi="Arial" w:cs="Arial"/>
          <w:sz w:val="24"/>
          <w:szCs w:val="24"/>
        </w:rPr>
      </w:pPr>
      <w:r w:rsidRPr="00373F9E">
        <w:rPr>
          <w:rFonts w:ascii="Arial" w:hAnsi="Arial" w:cs="Arial"/>
          <w:sz w:val="24"/>
          <w:szCs w:val="24"/>
        </w:rPr>
        <w:t>Types of unlawful discrimination</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2</w:t>
      </w:r>
    </w:p>
    <w:p w14:paraId="2BA2CB7B" w14:textId="4C3CB664" w:rsidR="00373F9E" w:rsidRPr="00373F9E" w:rsidRDefault="00373F9E" w:rsidP="00373F9E">
      <w:pPr>
        <w:rPr>
          <w:rFonts w:ascii="Arial" w:hAnsi="Arial" w:cs="Arial"/>
          <w:sz w:val="24"/>
          <w:szCs w:val="24"/>
        </w:rPr>
      </w:pPr>
      <w:r w:rsidRPr="00373F9E">
        <w:rPr>
          <w:rFonts w:ascii="Arial" w:hAnsi="Arial" w:cs="Arial"/>
          <w:sz w:val="24"/>
          <w:szCs w:val="24"/>
        </w:rPr>
        <w:t>Equal opportunities in employment</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3</w:t>
      </w:r>
    </w:p>
    <w:p w14:paraId="1F650833" w14:textId="77777777" w:rsidR="00373F9E" w:rsidRPr="00373F9E" w:rsidRDefault="00373F9E" w:rsidP="00373F9E">
      <w:pPr>
        <w:rPr>
          <w:rFonts w:ascii="Arial" w:hAnsi="Arial" w:cs="Arial"/>
          <w:sz w:val="24"/>
          <w:szCs w:val="24"/>
        </w:rPr>
      </w:pPr>
      <w:r w:rsidRPr="00373F9E">
        <w:rPr>
          <w:rFonts w:ascii="Arial" w:hAnsi="Arial" w:cs="Arial"/>
          <w:sz w:val="24"/>
          <w:szCs w:val="24"/>
        </w:rPr>
        <w:t>Dignity at work</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4</w:t>
      </w:r>
    </w:p>
    <w:p w14:paraId="01F85031" w14:textId="502DFD9C" w:rsidR="00373F9E" w:rsidRPr="00373F9E" w:rsidRDefault="00373F9E" w:rsidP="00373F9E">
      <w:pPr>
        <w:rPr>
          <w:rFonts w:ascii="Arial" w:hAnsi="Arial" w:cs="Arial"/>
          <w:sz w:val="24"/>
          <w:szCs w:val="24"/>
        </w:rPr>
      </w:pPr>
      <w:r w:rsidRPr="00373F9E">
        <w:rPr>
          <w:rFonts w:ascii="Arial" w:hAnsi="Arial" w:cs="Arial"/>
          <w:sz w:val="24"/>
          <w:szCs w:val="24"/>
        </w:rPr>
        <w:t>People not employed by the council</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4</w:t>
      </w:r>
    </w:p>
    <w:p w14:paraId="2E291C1A" w14:textId="77777777" w:rsidR="00373F9E" w:rsidRPr="00373F9E" w:rsidRDefault="00373F9E" w:rsidP="00373F9E">
      <w:pPr>
        <w:rPr>
          <w:rFonts w:ascii="Arial" w:hAnsi="Arial" w:cs="Arial"/>
          <w:sz w:val="24"/>
          <w:szCs w:val="24"/>
        </w:rPr>
      </w:pPr>
      <w:r w:rsidRPr="00373F9E">
        <w:rPr>
          <w:rFonts w:ascii="Arial" w:hAnsi="Arial" w:cs="Arial"/>
          <w:sz w:val="24"/>
          <w:szCs w:val="24"/>
        </w:rPr>
        <w:t>Training</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4</w:t>
      </w:r>
    </w:p>
    <w:p w14:paraId="7A27E30B" w14:textId="77777777" w:rsidR="00373F9E" w:rsidRPr="00373F9E" w:rsidRDefault="00373F9E" w:rsidP="00373F9E">
      <w:pPr>
        <w:rPr>
          <w:rFonts w:ascii="Arial" w:hAnsi="Arial" w:cs="Arial"/>
          <w:sz w:val="24"/>
          <w:szCs w:val="24"/>
        </w:rPr>
      </w:pPr>
      <w:r w:rsidRPr="00373F9E">
        <w:rPr>
          <w:rFonts w:ascii="Arial" w:hAnsi="Arial" w:cs="Arial"/>
          <w:sz w:val="24"/>
          <w:szCs w:val="24"/>
        </w:rPr>
        <w:t>Your responsibilities</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5</w:t>
      </w:r>
    </w:p>
    <w:p w14:paraId="673E066B" w14:textId="77777777" w:rsidR="00373F9E" w:rsidRPr="00373F9E" w:rsidRDefault="00373F9E" w:rsidP="00373F9E">
      <w:pPr>
        <w:rPr>
          <w:rFonts w:ascii="Arial" w:hAnsi="Arial" w:cs="Arial"/>
          <w:sz w:val="24"/>
          <w:szCs w:val="24"/>
        </w:rPr>
      </w:pPr>
      <w:r w:rsidRPr="00373F9E">
        <w:rPr>
          <w:rFonts w:ascii="Arial" w:hAnsi="Arial" w:cs="Arial"/>
          <w:sz w:val="24"/>
          <w:szCs w:val="24"/>
        </w:rPr>
        <w:t>Grievances</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5</w:t>
      </w:r>
    </w:p>
    <w:p w14:paraId="51892697" w14:textId="0F671700" w:rsidR="00373F9E" w:rsidRPr="00373F9E" w:rsidRDefault="00373F9E" w:rsidP="00373F9E">
      <w:pPr>
        <w:rPr>
          <w:rFonts w:ascii="Arial" w:hAnsi="Arial" w:cs="Arial"/>
          <w:sz w:val="24"/>
          <w:szCs w:val="24"/>
        </w:rPr>
      </w:pPr>
      <w:r w:rsidRPr="00373F9E">
        <w:rPr>
          <w:rFonts w:ascii="Arial" w:hAnsi="Arial" w:cs="Arial"/>
          <w:sz w:val="24"/>
          <w:szCs w:val="24"/>
        </w:rPr>
        <w:t>Monitoring and review</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5</w:t>
      </w:r>
    </w:p>
    <w:p w14:paraId="159A4207" w14:textId="77777777" w:rsidR="00373F9E" w:rsidRPr="00373F9E" w:rsidRDefault="00373F9E" w:rsidP="00373F9E">
      <w:pPr>
        <w:rPr>
          <w:rFonts w:ascii="Arial" w:hAnsi="Arial" w:cs="Arial"/>
          <w:sz w:val="24"/>
          <w:szCs w:val="24"/>
        </w:rPr>
      </w:pPr>
    </w:p>
    <w:p w14:paraId="59E3D1D8" w14:textId="77777777" w:rsidR="00373F9E" w:rsidRPr="00373F9E" w:rsidRDefault="00373F9E" w:rsidP="00373F9E">
      <w:pPr>
        <w:rPr>
          <w:rFonts w:ascii="Arial" w:hAnsi="Arial" w:cs="Arial"/>
          <w:sz w:val="24"/>
          <w:szCs w:val="24"/>
        </w:rPr>
      </w:pPr>
    </w:p>
    <w:p w14:paraId="13F63A5E" w14:textId="77777777" w:rsidR="00373F9E" w:rsidRPr="00373F9E" w:rsidRDefault="00373F9E" w:rsidP="00373F9E">
      <w:pPr>
        <w:rPr>
          <w:rFonts w:ascii="Arial" w:hAnsi="Arial" w:cs="Arial"/>
          <w:sz w:val="24"/>
          <w:szCs w:val="24"/>
        </w:rPr>
      </w:pPr>
    </w:p>
    <w:p w14:paraId="6829D507" w14:textId="77777777" w:rsidR="00373F9E" w:rsidRPr="00373F9E" w:rsidRDefault="00373F9E" w:rsidP="00373F9E">
      <w:pPr>
        <w:rPr>
          <w:rFonts w:ascii="Arial" w:hAnsi="Arial" w:cs="Arial"/>
          <w:sz w:val="24"/>
          <w:szCs w:val="24"/>
        </w:rPr>
      </w:pPr>
    </w:p>
    <w:p w14:paraId="27DE662E" w14:textId="77777777" w:rsidR="00373F9E" w:rsidRPr="00373F9E" w:rsidRDefault="00373F9E" w:rsidP="00373F9E">
      <w:pPr>
        <w:rPr>
          <w:rFonts w:ascii="Arial" w:hAnsi="Arial" w:cs="Arial"/>
          <w:sz w:val="24"/>
          <w:szCs w:val="24"/>
        </w:rPr>
      </w:pPr>
    </w:p>
    <w:p w14:paraId="1A02B720" w14:textId="77777777" w:rsidR="00373F9E" w:rsidRPr="00373F9E" w:rsidRDefault="00373F9E" w:rsidP="00373F9E">
      <w:pPr>
        <w:rPr>
          <w:rFonts w:ascii="Arial" w:hAnsi="Arial" w:cs="Arial"/>
          <w:sz w:val="24"/>
          <w:szCs w:val="24"/>
        </w:rPr>
      </w:pPr>
    </w:p>
    <w:p w14:paraId="7537F3E1" w14:textId="77777777" w:rsidR="00373F9E" w:rsidRPr="00373F9E" w:rsidRDefault="00373F9E" w:rsidP="00373F9E">
      <w:pPr>
        <w:rPr>
          <w:rFonts w:ascii="Arial" w:hAnsi="Arial" w:cs="Arial"/>
          <w:sz w:val="24"/>
          <w:szCs w:val="24"/>
        </w:rPr>
      </w:pPr>
    </w:p>
    <w:p w14:paraId="7E93F3D9" w14:textId="77777777" w:rsidR="00373F9E" w:rsidRPr="00373F9E" w:rsidRDefault="00373F9E" w:rsidP="00373F9E">
      <w:pPr>
        <w:rPr>
          <w:rFonts w:ascii="Arial" w:hAnsi="Arial" w:cs="Arial"/>
          <w:sz w:val="24"/>
          <w:szCs w:val="24"/>
        </w:rPr>
      </w:pPr>
    </w:p>
    <w:p w14:paraId="0CFEC871" w14:textId="77777777" w:rsidR="00373F9E" w:rsidRPr="00373F9E" w:rsidRDefault="00373F9E" w:rsidP="00373F9E">
      <w:pPr>
        <w:rPr>
          <w:rFonts w:ascii="Arial" w:hAnsi="Arial" w:cs="Arial"/>
          <w:sz w:val="24"/>
          <w:szCs w:val="24"/>
        </w:rPr>
      </w:pPr>
    </w:p>
    <w:p w14:paraId="255C4D3A" w14:textId="77777777" w:rsidR="00373F9E" w:rsidRPr="00373F9E" w:rsidRDefault="00373F9E" w:rsidP="00373F9E">
      <w:pPr>
        <w:rPr>
          <w:rFonts w:ascii="Arial" w:hAnsi="Arial" w:cs="Arial"/>
          <w:sz w:val="24"/>
          <w:szCs w:val="24"/>
        </w:rPr>
      </w:pPr>
    </w:p>
    <w:p w14:paraId="610B6A0F" w14:textId="77777777" w:rsidR="00373F9E" w:rsidRPr="00373F9E" w:rsidRDefault="00373F9E" w:rsidP="00373F9E">
      <w:pPr>
        <w:rPr>
          <w:rFonts w:ascii="Arial" w:hAnsi="Arial" w:cs="Arial"/>
          <w:sz w:val="24"/>
          <w:szCs w:val="24"/>
        </w:rPr>
      </w:pPr>
    </w:p>
    <w:p w14:paraId="0DF09FF0" w14:textId="00EA1FDD" w:rsidR="00373F9E" w:rsidRDefault="00373F9E" w:rsidP="00373F9E">
      <w:pPr>
        <w:rPr>
          <w:rFonts w:ascii="Arial" w:hAnsi="Arial" w:cs="Arial"/>
          <w:sz w:val="24"/>
          <w:szCs w:val="24"/>
        </w:rPr>
      </w:pPr>
    </w:p>
    <w:p w14:paraId="30D511FD" w14:textId="791FF34B" w:rsidR="00373F9E" w:rsidRDefault="00373F9E" w:rsidP="00373F9E">
      <w:pPr>
        <w:rPr>
          <w:rFonts w:ascii="Arial" w:hAnsi="Arial" w:cs="Arial"/>
          <w:sz w:val="24"/>
          <w:szCs w:val="24"/>
        </w:rPr>
      </w:pPr>
    </w:p>
    <w:p w14:paraId="59C58E86" w14:textId="77777777" w:rsidR="00373F9E" w:rsidRPr="00373F9E" w:rsidRDefault="00373F9E" w:rsidP="00373F9E">
      <w:pPr>
        <w:rPr>
          <w:rFonts w:ascii="Arial" w:hAnsi="Arial" w:cs="Arial"/>
          <w:sz w:val="24"/>
          <w:szCs w:val="24"/>
        </w:rPr>
      </w:pPr>
    </w:p>
    <w:p w14:paraId="63346F89"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lastRenderedPageBreak/>
        <w:t>Our commitment</w:t>
      </w:r>
    </w:p>
    <w:p w14:paraId="6DA7C132"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is committed to providing equal opportunities in employment and to avoiding unlawful discrimination.</w:t>
      </w:r>
    </w:p>
    <w:p w14:paraId="57AB809E"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This policy is intended to assist the council to put this commitment into practice. Compliance with this policy should also ensure that employees do not commit unlawful acts of discrimination.</w:t>
      </w:r>
    </w:p>
    <w:p w14:paraId="69720523" w14:textId="77777777" w:rsidR="00373F9E" w:rsidRPr="00373F9E" w:rsidRDefault="00373F9E" w:rsidP="00373F9E">
      <w:pPr>
        <w:rPr>
          <w:rFonts w:ascii="Arial" w:hAnsi="Arial" w:cs="Arial"/>
          <w:sz w:val="24"/>
          <w:szCs w:val="24"/>
        </w:rPr>
      </w:pPr>
      <w:r w:rsidRPr="00373F9E">
        <w:rPr>
          <w:rFonts w:ascii="Arial" w:hAnsi="Arial" w:cs="Arial"/>
          <w:sz w:val="24"/>
          <w:szCs w:val="24"/>
        </w:rPr>
        <w:t>Striving to ensure that the work environment is free of harassment and bullying and that everyone is treated with dignity and respect is an important aspect of ensuring equal opportunities in employment.</w:t>
      </w:r>
    </w:p>
    <w:p w14:paraId="563C0474"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The law</w:t>
      </w:r>
    </w:p>
    <w:p w14:paraId="5783AFD4" w14:textId="77777777" w:rsidR="00373F9E" w:rsidRPr="00373F9E" w:rsidRDefault="00373F9E" w:rsidP="00373F9E">
      <w:pPr>
        <w:rPr>
          <w:rFonts w:ascii="Arial" w:hAnsi="Arial" w:cs="Arial"/>
          <w:sz w:val="24"/>
          <w:szCs w:val="24"/>
        </w:rPr>
      </w:pPr>
      <w:r w:rsidRPr="00373F9E">
        <w:rPr>
          <w:rFonts w:ascii="Arial" w:hAnsi="Arial" w:cs="Arial"/>
          <w:sz w:val="24"/>
          <w:szCs w:val="24"/>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71FD421D" w14:textId="77777777" w:rsidR="00373F9E" w:rsidRPr="00373F9E" w:rsidRDefault="00373F9E" w:rsidP="00373F9E">
      <w:pPr>
        <w:rPr>
          <w:rFonts w:ascii="Arial" w:hAnsi="Arial" w:cs="Arial"/>
          <w:sz w:val="24"/>
          <w:szCs w:val="24"/>
        </w:rPr>
      </w:pPr>
      <w:r w:rsidRPr="00373F9E">
        <w:rPr>
          <w:rFonts w:ascii="Arial" w:hAnsi="Arial" w:cs="Arial"/>
          <w:sz w:val="24"/>
          <w:szCs w:val="24"/>
        </w:rPr>
        <w:t xml:space="preserve">Discrimination after employment may also be unlawful, </w:t>
      </w:r>
      <w:proofErr w:type="gramStart"/>
      <w:r w:rsidRPr="00373F9E">
        <w:rPr>
          <w:rFonts w:ascii="Arial" w:hAnsi="Arial" w:cs="Arial"/>
          <w:sz w:val="24"/>
          <w:szCs w:val="24"/>
        </w:rPr>
        <w:t>e.g.</w:t>
      </w:r>
      <w:proofErr w:type="gramEnd"/>
      <w:r w:rsidRPr="00373F9E">
        <w:rPr>
          <w:rFonts w:ascii="Arial" w:hAnsi="Arial" w:cs="Arial"/>
          <w:sz w:val="24"/>
          <w:szCs w:val="24"/>
        </w:rPr>
        <w:t xml:space="preserve"> refusing to give a reference for a reason related to one of the protected characteristics.</w:t>
      </w:r>
    </w:p>
    <w:p w14:paraId="1BDE342B"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3684232C"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Types of unlawful discrimination</w:t>
      </w:r>
    </w:p>
    <w:p w14:paraId="064628C1"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Direct discrimination</w:t>
      </w:r>
      <w:r w:rsidRPr="00373F9E">
        <w:rPr>
          <w:rFonts w:ascii="Arial" w:hAnsi="Arial" w:cs="Arial"/>
          <w:sz w:val="24"/>
          <w:szCs w:val="24"/>
        </w:rPr>
        <w:t xml:space="preserve"> is where a person is treated less favourably than another because of a protected characteristic.</w:t>
      </w:r>
    </w:p>
    <w:p w14:paraId="4C961874" w14:textId="77777777" w:rsidR="00373F9E" w:rsidRPr="00373F9E" w:rsidRDefault="00373F9E" w:rsidP="00373F9E">
      <w:pPr>
        <w:rPr>
          <w:rFonts w:ascii="Arial" w:hAnsi="Arial" w:cs="Arial"/>
          <w:sz w:val="24"/>
          <w:szCs w:val="24"/>
        </w:rPr>
      </w:pPr>
      <w:r w:rsidRPr="00373F9E">
        <w:rPr>
          <w:rFonts w:ascii="Arial" w:hAnsi="Arial" w:cs="Arial"/>
          <w:sz w:val="24"/>
          <w:szCs w:val="24"/>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3534F7A7"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Indirect discrimination</w:t>
      </w:r>
      <w:r w:rsidRPr="00373F9E">
        <w:rPr>
          <w:rFonts w:ascii="Arial" w:hAnsi="Arial" w:cs="Arial"/>
          <w:sz w:val="24"/>
          <w:szCs w:val="24"/>
        </w:rPr>
        <w:t xml:space="preserve"> is where a provision, criterion or practice is applied that is discriminatory in relation to individuals who have a relevant protected </w:t>
      </w:r>
      <w:proofErr w:type="gramStart"/>
      <w:r w:rsidRPr="00373F9E">
        <w:rPr>
          <w:rFonts w:ascii="Arial" w:hAnsi="Arial" w:cs="Arial"/>
          <w:sz w:val="24"/>
          <w:szCs w:val="24"/>
        </w:rPr>
        <w:t>characteristic  such</w:t>
      </w:r>
      <w:proofErr w:type="gramEnd"/>
      <w:r w:rsidRPr="00373F9E">
        <w:rPr>
          <w:rFonts w:ascii="Arial" w:hAnsi="Arial" w:cs="Arial"/>
          <w:sz w:val="24"/>
          <w:szCs w:val="24"/>
        </w:rPr>
        <w:t xml:space="preserve"> that it would be to the detriment of people who share that protected characteristic compared with people who do not, and it cannot be shown to be a proportionate means of achieving a legitimate aim.</w:t>
      </w:r>
    </w:p>
    <w:p w14:paraId="4C0D8F85"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lastRenderedPageBreak/>
        <w:t>Harassment</w:t>
      </w:r>
      <w:r w:rsidRPr="00373F9E">
        <w:rPr>
          <w:rFonts w:ascii="Arial" w:hAnsi="Arial" w:cs="Arial"/>
          <w:sz w:val="24"/>
          <w:szCs w:val="24"/>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F47B097"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Associative discrimination</w:t>
      </w:r>
      <w:r w:rsidRPr="00373F9E">
        <w:rPr>
          <w:rFonts w:ascii="Arial" w:hAnsi="Arial" w:cs="Arial"/>
          <w:sz w:val="24"/>
          <w:szCs w:val="24"/>
        </w:rPr>
        <w:t xml:space="preserve"> is where an individual is directly discriminated against or harassed for association with another individual who has a protected characteristic.</w:t>
      </w:r>
    </w:p>
    <w:p w14:paraId="3C4E7170"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Perceptive discrimination</w:t>
      </w:r>
      <w:r w:rsidRPr="00373F9E">
        <w:rPr>
          <w:rFonts w:ascii="Arial" w:hAnsi="Arial" w:cs="Arial"/>
          <w:sz w:val="24"/>
          <w:szCs w:val="24"/>
        </w:rPr>
        <w:t xml:space="preserve"> is where an individual is directly discriminated against or harassed based on a perception that he/she has a particular protected characteristic when he/she does not, in fact, have that protected characteristic.</w:t>
      </w:r>
    </w:p>
    <w:p w14:paraId="2862B4B3"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Third-party harassment</w:t>
      </w:r>
      <w:r w:rsidRPr="00373F9E">
        <w:rPr>
          <w:rFonts w:ascii="Arial" w:hAnsi="Arial" w:cs="Arial"/>
          <w:sz w:val="24"/>
          <w:szCs w:val="24"/>
        </w:rPr>
        <w:t xml:space="preserve"> occurs where an employee is harassed and the harassment is related to a protected characteristic, by third parties. </w:t>
      </w:r>
    </w:p>
    <w:p w14:paraId="6DBAF6CA"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Victimisation</w:t>
      </w:r>
      <w:r w:rsidRPr="00373F9E">
        <w:rPr>
          <w:rFonts w:ascii="Arial" w:hAnsi="Arial" w:cs="Arial"/>
          <w:sz w:val="24"/>
          <w:szCs w:val="24"/>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389A9354" w14:textId="77777777" w:rsidR="00373F9E" w:rsidRPr="00373F9E" w:rsidRDefault="00373F9E" w:rsidP="00373F9E">
      <w:pPr>
        <w:rPr>
          <w:rFonts w:ascii="Arial" w:hAnsi="Arial" w:cs="Arial"/>
          <w:sz w:val="24"/>
          <w:szCs w:val="24"/>
        </w:rPr>
      </w:pPr>
      <w:r w:rsidRPr="00373F9E">
        <w:rPr>
          <w:rFonts w:ascii="Arial" w:hAnsi="Arial" w:cs="Arial"/>
          <w:sz w:val="24"/>
          <w:szCs w:val="24"/>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1D12BF61"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Equal opportunities in employment</w:t>
      </w:r>
    </w:p>
    <w:p w14:paraId="7344B91D"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avoid unlawful discrimination in all aspects of employment including recruitment, promotion, opportunities for training, pay and benefits, discipline and selection for redundancy.</w:t>
      </w:r>
    </w:p>
    <w:p w14:paraId="2E7E7550" w14:textId="77777777" w:rsidR="00373F9E" w:rsidRPr="00373F9E" w:rsidRDefault="00373F9E" w:rsidP="00373F9E">
      <w:pPr>
        <w:rPr>
          <w:rFonts w:ascii="Arial" w:hAnsi="Arial" w:cs="Arial"/>
          <w:b/>
          <w:bCs/>
          <w:sz w:val="24"/>
          <w:szCs w:val="24"/>
          <w:u w:val="single"/>
        </w:rPr>
      </w:pPr>
      <w:r w:rsidRPr="00373F9E">
        <w:rPr>
          <w:rFonts w:ascii="Arial" w:hAnsi="Arial" w:cs="Arial"/>
          <w:sz w:val="24"/>
          <w:szCs w:val="24"/>
          <w:u w:val="single"/>
        </w:rPr>
        <w:t>Recruitment</w:t>
      </w:r>
    </w:p>
    <w:p w14:paraId="44674791" w14:textId="77777777" w:rsidR="00373F9E" w:rsidRPr="00373F9E" w:rsidRDefault="00373F9E" w:rsidP="00373F9E">
      <w:pPr>
        <w:rPr>
          <w:rFonts w:ascii="Arial" w:hAnsi="Arial" w:cs="Arial"/>
          <w:b/>
          <w:bCs/>
          <w:sz w:val="24"/>
          <w:szCs w:val="24"/>
          <w:u w:val="single"/>
        </w:rPr>
      </w:pPr>
      <w:r w:rsidRPr="00373F9E">
        <w:rPr>
          <w:rFonts w:ascii="Arial" w:hAnsi="Arial" w:cs="Arial"/>
          <w:sz w:val="24"/>
          <w:szCs w:val="24"/>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493166C8" w14:textId="77777777" w:rsidR="00373F9E" w:rsidRPr="00373F9E" w:rsidRDefault="00373F9E" w:rsidP="00373F9E">
      <w:pPr>
        <w:rPr>
          <w:rFonts w:ascii="Arial" w:hAnsi="Arial" w:cs="Arial"/>
          <w:sz w:val="24"/>
          <w:szCs w:val="24"/>
          <w:u w:val="single"/>
        </w:rPr>
      </w:pPr>
      <w:r w:rsidRPr="00373F9E">
        <w:rPr>
          <w:rFonts w:ascii="Arial" w:hAnsi="Arial" w:cs="Arial"/>
          <w:sz w:val="24"/>
          <w:szCs w:val="24"/>
          <w:u w:val="single"/>
        </w:rPr>
        <w:t>Working practices</w:t>
      </w:r>
    </w:p>
    <w:p w14:paraId="0740F016" w14:textId="77777777" w:rsidR="00373F9E" w:rsidRPr="00373F9E" w:rsidRDefault="00373F9E" w:rsidP="00373F9E">
      <w:pPr>
        <w:rPr>
          <w:rFonts w:ascii="Arial" w:hAnsi="Arial" w:cs="Arial"/>
          <w:sz w:val="24"/>
          <w:szCs w:val="24"/>
        </w:rPr>
      </w:pPr>
      <w:r w:rsidRPr="00373F9E">
        <w:rPr>
          <w:rFonts w:ascii="Arial" w:hAnsi="Arial" w:cs="Arial"/>
          <w:sz w:val="24"/>
          <w:szCs w:val="24"/>
        </w:rPr>
        <w:t xml:space="preserve">The council will consider any possible indirectly discriminatory effect of its standard working practices, including the number of hours to be worked, the times at which </w:t>
      </w:r>
      <w:r w:rsidRPr="00373F9E">
        <w:rPr>
          <w:rFonts w:ascii="Arial" w:hAnsi="Arial" w:cs="Arial"/>
          <w:sz w:val="24"/>
          <w:szCs w:val="24"/>
        </w:rPr>
        <w:lastRenderedPageBreak/>
        <w:t>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61471EE8" w14:textId="77777777" w:rsidR="00373F9E" w:rsidRPr="00373F9E" w:rsidRDefault="00373F9E" w:rsidP="00373F9E">
      <w:pPr>
        <w:rPr>
          <w:rFonts w:ascii="Arial" w:hAnsi="Arial" w:cs="Arial"/>
          <w:sz w:val="24"/>
          <w:szCs w:val="24"/>
          <w:u w:val="single"/>
        </w:rPr>
      </w:pPr>
      <w:r w:rsidRPr="00373F9E">
        <w:rPr>
          <w:rFonts w:ascii="Arial" w:hAnsi="Arial" w:cs="Arial"/>
          <w:sz w:val="24"/>
          <w:szCs w:val="24"/>
          <w:u w:val="single"/>
        </w:rPr>
        <w:t>Equal opportunities monitoring</w:t>
      </w:r>
    </w:p>
    <w:p w14:paraId="00799CDA" w14:textId="77777777" w:rsidR="00373F9E" w:rsidRPr="00373F9E" w:rsidRDefault="00373F9E" w:rsidP="00373F9E">
      <w:pPr>
        <w:rPr>
          <w:rFonts w:ascii="Arial" w:hAnsi="Arial" w:cs="Arial"/>
          <w:sz w:val="24"/>
          <w:szCs w:val="24"/>
        </w:rPr>
      </w:pPr>
      <w:r w:rsidRPr="00373F9E">
        <w:rPr>
          <w:rFonts w:ascii="Arial" w:hAnsi="Arial" w:cs="Arial"/>
          <w:sz w:val="24"/>
          <w:szCs w:val="24"/>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54830041" w14:textId="77777777" w:rsidR="00373F9E" w:rsidRPr="00373F9E" w:rsidRDefault="00373F9E" w:rsidP="00373F9E">
      <w:pPr>
        <w:rPr>
          <w:rFonts w:ascii="Arial" w:hAnsi="Arial" w:cs="Arial"/>
          <w:sz w:val="24"/>
          <w:szCs w:val="24"/>
        </w:rPr>
      </w:pPr>
      <w:r w:rsidRPr="00373F9E">
        <w:rPr>
          <w:rFonts w:ascii="Arial" w:hAnsi="Arial" w:cs="Arial"/>
          <w:sz w:val="24"/>
          <w:szCs w:val="24"/>
        </w:rPr>
        <w:t>The council treats personal data collected for reviewing equality and diversity in accordance with the data protection policy. Information about how data is used and the basis for processing is provided in the council’s privacy notices.</w:t>
      </w:r>
    </w:p>
    <w:p w14:paraId="40ADAC22"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Dignity at work</w:t>
      </w:r>
    </w:p>
    <w:p w14:paraId="61B17695"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has a separate dignity at work policy concerning issues of bullying and harassment on any ground, and how complaints of this type will be dealt with.</w:t>
      </w:r>
    </w:p>
    <w:p w14:paraId="701F10FC"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People not employed by the council</w:t>
      </w:r>
    </w:p>
    <w:p w14:paraId="72DB9219" w14:textId="77777777" w:rsidR="00373F9E" w:rsidRPr="00373F9E" w:rsidRDefault="00373F9E" w:rsidP="00373F9E">
      <w:pPr>
        <w:rPr>
          <w:rFonts w:ascii="Arial" w:hAnsi="Arial" w:cs="Arial"/>
          <w:sz w:val="24"/>
          <w:szCs w:val="24"/>
        </w:rPr>
      </w:pPr>
      <w:r w:rsidRPr="00373F9E">
        <w:rPr>
          <w:rFonts w:ascii="Arial" w:hAnsi="Arial" w:cs="Arial"/>
          <w:sz w:val="24"/>
          <w:szCs w:val="24"/>
        </w:rPr>
        <w:t>The council will not discriminate unlawfully against those using or seeking to use the services provided by the council.</w:t>
      </w:r>
    </w:p>
    <w:p w14:paraId="6C80C157" w14:textId="77777777" w:rsidR="00373F9E" w:rsidRPr="00373F9E" w:rsidRDefault="00373F9E" w:rsidP="00373F9E">
      <w:pPr>
        <w:rPr>
          <w:rFonts w:ascii="Arial" w:hAnsi="Arial" w:cs="Arial"/>
          <w:b/>
          <w:bCs/>
          <w:sz w:val="24"/>
          <w:szCs w:val="24"/>
        </w:rPr>
      </w:pPr>
      <w:r w:rsidRPr="00373F9E">
        <w:rPr>
          <w:rFonts w:ascii="Arial" w:hAnsi="Arial" w:cs="Arial"/>
          <w:sz w:val="24"/>
          <w:szCs w:val="24"/>
        </w:rPr>
        <w:t xml:space="preserve">You should report any bullying or harassment by suppliers, visitors or others to the council who will take appropriate action. </w:t>
      </w:r>
    </w:p>
    <w:p w14:paraId="228614FA"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Training</w:t>
      </w:r>
    </w:p>
    <w:p w14:paraId="0CDF83BB"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provide training in/raise awareness of equal opportunities to those likely to be involved in recruitment or other decision making where equal opportunities issues are likely to arise.</w:t>
      </w:r>
    </w:p>
    <w:p w14:paraId="75CD464B"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5F0E8F46"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Your responsibilities</w:t>
      </w:r>
    </w:p>
    <w:p w14:paraId="4C9B5D26" w14:textId="77777777" w:rsidR="00373F9E" w:rsidRPr="00373F9E" w:rsidRDefault="00373F9E" w:rsidP="00373F9E">
      <w:pPr>
        <w:rPr>
          <w:rFonts w:ascii="Arial" w:hAnsi="Arial" w:cs="Arial"/>
          <w:b/>
          <w:bCs/>
          <w:sz w:val="24"/>
          <w:szCs w:val="24"/>
        </w:rPr>
      </w:pPr>
      <w:r w:rsidRPr="00373F9E">
        <w:rPr>
          <w:rFonts w:ascii="Arial" w:hAnsi="Arial" w:cs="Arial"/>
          <w:sz w:val="24"/>
          <w:szCs w:val="24"/>
        </w:rPr>
        <w:lastRenderedPageBreak/>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F516A25" w14:textId="77777777" w:rsidR="00373F9E" w:rsidRPr="00373F9E" w:rsidRDefault="00373F9E" w:rsidP="00373F9E">
      <w:pPr>
        <w:rPr>
          <w:rFonts w:ascii="Arial" w:hAnsi="Arial" w:cs="Arial"/>
          <w:b/>
          <w:bCs/>
          <w:sz w:val="24"/>
          <w:szCs w:val="24"/>
        </w:rPr>
      </w:pPr>
      <w:r w:rsidRPr="00373F9E">
        <w:rPr>
          <w:rFonts w:ascii="Arial" w:hAnsi="Arial" w:cs="Arial"/>
          <w:sz w:val="24"/>
          <w:szCs w:val="24"/>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1620A7E"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Grievances</w:t>
      </w:r>
    </w:p>
    <w:p w14:paraId="59398A1E" w14:textId="77777777" w:rsidR="00373F9E" w:rsidRPr="00373F9E" w:rsidRDefault="00373F9E" w:rsidP="00373F9E">
      <w:pPr>
        <w:rPr>
          <w:rFonts w:ascii="Arial" w:hAnsi="Arial" w:cs="Arial"/>
          <w:b/>
          <w:bCs/>
          <w:sz w:val="24"/>
          <w:szCs w:val="24"/>
        </w:rPr>
      </w:pPr>
      <w:r w:rsidRPr="00373F9E">
        <w:rPr>
          <w:rFonts w:ascii="Arial" w:hAnsi="Arial" w:cs="Arial"/>
          <w:sz w:val="24"/>
          <w:szCs w:val="24"/>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F7494F7"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take any complaint seriously and will seek to resolve any grievance that it upholds. You will not be penalised for raising a grievance, even if your grievance is not upheld, unless your complaint is both untrue and made in bad faith.</w:t>
      </w:r>
    </w:p>
    <w:p w14:paraId="06838912"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Monitoring and review</w:t>
      </w:r>
    </w:p>
    <w:p w14:paraId="7F2E39FF"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2B73F043" w14:textId="77777777" w:rsidR="00373F9E" w:rsidRPr="00373F9E" w:rsidRDefault="00373F9E" w:rsidP="00373F9E">
      <w:pPr>
        <w:rPr>
          <w:rFonts w:ascii="Arial" w:hAnsi="Arial" w:cs="Arial"/>
          <w:sz w:val="24"/>
          <w:szCs w:val="24"/>
        </w:rPr>
      </w:pPr>
      <w:r w:rsidRPr="00373F9E">
        <w:rPr>
          <w:rFonts w:ascii="Arial" w:hAnsi="Arial" w:cs="Arial"/>
          <w:sz w:val="24"/>
          <w:szCs w:val="24"/>
        </w:rPr>
        <w:t>Information provided by job applicants and employees for monitoring purposes will be used only for these purposes and will be dealt with in accordance with relevant data protection legislation.</w:t>
      </w:r>
    </w:p>
    <w:p w14:paraId="206DAF1F" w14:textId="77777777" w:rsidR="00373F9E" w:rsidRDefault="00373F9E" w:rsidP="00373F9E">
      <w:pPr>
        <w:rPr>
          <w:rFonts w:ascii="Arial" w:hAnsi="Arial" w:cs="Arial"/>
          <w:sz w:val="24"/>
          <w:szCs w:val="24"/>
        </w:rPr>
      </w:pPr>
      <w:r w:rsidRPr="00373F9E">
        <w:rPr>
          <w:rFonts w:ascii="Arial" w:hAnsi="Arial" w:cs="Arial"/>
          <w:sz w:val="24"/>
          <w:szCs w:val="24"/>
        </w:rPr>
        <w:t>This is a non-contractual procedure which will be reviewed from time to time.</w:t>
      </w:r>
    </w:p>
    <w:p w14:paraId="1B9F9AFA" w14:textId="3AA0F751" w:rsidR="00373F9E" w:rsidRPr="00373F9E" w:rsidRDefault="00373F9E" w:rsidP="00373F9E">
      <w:pPr>
        <w:rPr>
          <w:rFonts w:ascii="Arial" w:hAnsi="Arial" w:cs="Arial"/>
          <w:sz w:val="24"/>
          <w:szCs w:val="24"/>
        </w:rPr>
      </w:pPr>
      <w:r w:rsidRPr="00373F9E">
        <w:rPr>
          <w:rFonts w:ascii="Arial" w:hAnsi="Arial" w:cs="Arial"/>
          <w:sz w:val="24"/>
          <w:szCs w:val="24"/>
        </w:rPr>
        <w:br/>
        <w:t>Approving committee:</w:t>
      </w:r>
      <w:r>
        <w:rPr>
          <w:rFonts w:ascii="Arial" w:hAnsi="Arial" w:cs="Arial"/>
          <w:sz w:val="24"/>
          <w:szCs w:val="24"/>
        </w:rPr>
        <w:t xml:space="preserve"> Doxey Parish Council</w:t>
      </w:r>
      <w:r w:rsidRPr="00373F9E">
        <w:rPr>
          <w:rFonts w:ascii="Arial" w:hAnsi="Arial" w:cs="Arial"/>
          <w:sz w:val="24"/>
          <w:szCs w:val="24"/>
        </w:rPr>
        <w:br/>
        <w:t>Date of committee meeting:</w:t>
      </w:r>
      <w:r>
        <w:rPr>
          <w:rFonts w:ascii="Arial" w:hAnsi="Arial" w:cs="Arial"/>
          <w:sz w:val="24"/>
          <w:szCs w:val="24"/>
        </w:rPr>
        <w:t xml:space="preserve"> 8</w:t>
      </w:r>
      <w:r w:rsidRPr="00373F9E">
        <w:rPr>
          <w:rFonts w:ascii="Arial" w:hAnsi="Arial" w:cs="Arial"/>
          <w:sz w:val="24"/>
          <w:szCs w:val="24"/>
          <w:vertAlign w:val="superscript"/>
        </w:rPr>
        <w:t>th</w:t>
      </w:r>
      <w:r>
        <w:rPr>
          <w:rFonts w:ascii="Arial" w:hAnsi="Arial" w:cs="Arial"/>
          <w:sz w:val="24"/>
          <w:szCs w:val="24"/>
        </w:rPr>
        <w:t xml:space="preserve"> September 2022</w:t>
      </w:r>
      <w:r w:rsidRPr="00373F9E">
        <w:rPr>
          <w:rFonts w:ascii="Arial" w:hAnsi="Arial" w:cs="Arial"/>
          <w:sz w:val="24"/>
          <w:szCs w:val="24"/>
        </w:rPr>
        <w:br/>
        <w:t>Policy effective from:</w:t>
      </w:r>
      <w:r>
        <w:rPr>
          <w:rFonts w:ascii="Arial" w:hAnsi="Arial" w:cs="Arial"/>
          <w:sz w:val="24"/>
          <w:szCs w:val="24"/>
        </w:rPr>
        <w:t xml:space="preserve"> 8</w:t>
      </w:r>
      <w:r w:rsidRPr="00373F9E">
        <w:rPr>
          <w:rFonts w:ascii="Arial" w:hAnsi="Arial" w:cs="Arial"/>
          <w:sz w:val="24"/>
          <w:szCs w:val="24"/>
          <w:vertAlign w:val="superscript"/>
        </w:rPr>
        <w:t>th</w:t>
      </w:r>
      <w:r>
        <w:rPr>
          <w:rFonts w:ascii="Arial" w:hAnsi="Arial" w:cs="Arial"/>
          <w:sz w:val="24"/>
          <w:szCs w:val="24"/>
        </w:rPr>
        <w:t xml:space="preserve"> September 2022</w:t>
      </w:r>
      <w:r w:rsidRPr="00373F9E">
        <w:rPr>
          <w:rFonts w:ascii="Arial" w:hAnsi="Arial" w:cs="Arial"/>
          <w:sz w:val="24"/>
          <w:szCs w:val="24"/>
        </w:rPr>
        <w:br/>
        <w:t>Date for next review:</w:t>
      </w:r>
      <w:r>
        <w:rPr>
          <w:rFonts w:ascii="Arial" w:hAnsi="Arial" w:cs="Arial"/>
          <w:sz w:val="24"/>
          <w:szCs w:val="24"/>
        </w:rPr>
        <w:t xml:space="preserve"> May 2023</w:t>
      </w:r>
    </w:p>
    <w:p w14:paraId="5A10F8C4" w14:textId="77777777" w:rsidR="006F0745" w:rsidRDefault="006F0745"/>
    <w:sectPr w:rsidR="006F0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9E"/>
    <w:rsid w:val="00373F9E"/>
    <w:rsid w:val="006F0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E7C7"/>
  <w15:chartTrackingRefBased/>
  <w15:docId w15:val="{F7BCCE26-B1CC-4AFA-9AB5-8D560035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Doxey Clerk</cp:lastModifiedBy>
  <cp:revision>1</cp:revision>
  <dcterms:created xsi:type="dcterms:W3CDTF">2022-08-12T09:47:00Z</dcterms:created>
  <dcterms:modified xsi:type="dcterms:W3CDTF">2022-08-12T09:51:00Z</dcterms:modified>
</cp:coreProperties>
</file>